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47240" w14:textId="14800F86" w:rsidR="006E3264" w:rsidRDefault="006E3264" w:rsidP="006E3264">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C76159">
        <w:rPr>
          <w:rFonts w:ascii="Arial" w:hAnsi="Arial" w:cs="Arial"/>
          <w:b/>
          <w:sz w:val="24"/>
          <w:szCs w:val="28"/>
          <w:lang w:val="en-US"/>
        </w:rPr>
        <w:t>8</w:t>
      </w:r>
      <w:r w:rsidRPr="001D2FBF">
        <w:rPr>
          <w:rFonts w:ascii="Arial" w:hAnsi="Arial" w:cs="Arial"/>
          <w:b/>
          <w:sz w:val="24"/>
          <w:szCs w:val="28"/>
        </w:rPr>
        <w:tab/>
      </w:r>
      <w:r w:rsidR="00B94DA0" w:rsidRPr="00B94DA0">
        <w:rPr>
          <w:rFonts w:ascii="Arial" w:hAnsi="Arial" w:cs="Arial"/>
          <w:b/>
          <w:sz w:val="24"/>
          <w:szCs w:val="28"/>
          <w:lang w:val="en-US"/>
        </w:rPr>
        <w:t>R4-26011</w:t>
      </w:r>
      <w:r w:rsidR="00B94DA0">
        <w:rPr>
          <w:rFonts w:ascii="Arial" w:hAnsi="Arial" w:cs="Arial"/>
          <w:b/>
          <w:sz w:val="24"/>
          <w:szCs w:val="28"/>
          <w:lang w:val="en-US"/>
        </w:rPr>
        <w:t>59</w:t>
      </w:r>
    </w:p>
    <w:p w14:paraId="6ACFC0F0" w14:textId="04E25E33" w:rsidR="006E3264" w:rsidRPr="00EF764A" w:rsidRDefault="00C76159" w:rsidP="006E3264">
      <w:pPr>
        <w:widowControl w:val="0"/>
        <w:tabs>
          <w:tab w:val="right" w:pos="9072"/>
        </w:tabs>
        <w:spacing w:after="0"/>
        <w:rPr>
          <w:rFonts w:ascii="Arial" w:hAnsi="Arial" w:cs="Arial"/>
          <w:b/>
          <w:sz w:val="24"/>
          <w:szCs w:val="28"/>
        </w:rPr>
      </w:pPr>
      <w:r w:rsidRPr="00C76159">
        <w:rPr>
          <w:rFonts w:ascii="Arial" w:hAnsi="Arial" w:cs="Arial"/>
          <w:b/>
          <w:sz w:val="24"/>
          <w:szCs w:val="24"/>
        </w:rPr>
        <w:t>Gothenburg, Sweden</w:t>
      </w:r>
      <w:r w:rsidR="00EF764A" w:rsidRPr="00EF764A">
        <w:rPr>
          <w:rFonts w:ascii="Arial" w:hAnsi="Arial" w:cs="Arial"/>
          <w:b/>
          <w:sz w:val="24"/>
          <w:szCs w:val="24"/>
        </w:rPr>
        <w:t xml:space="preserve">, </w:t>
      </w:r>
      <w:r>
        <w:rPr>
          <w:rFonts w:ascii="Arial" w:hAnsi="Arial" w:cs="Arial"/>
          <w:b/>
          <w:sz w:val="24"/>
          <w:szCs w:val="24"/>
        </w:rPr>
        <w:t>09</w:t>
      </w:r>
      <w:r w:rsidR="00EF764A" w:rsidRPr="00EF764A">
        <w:rPr>
          <w:rFonts w:ascii="Arial" w:hAnsi="Arial" w:cs="Arial"/>
          <w:b/>
          <w:sz w:val="24"/>
          <w:szCs w:val="24"/>
        </w:rPr>
        <w:t xml:space="preserve"> – </w:t>
      </w:r>
      <w:r>
        <w:rPr>
          <w:rFonts w:ascii="Arial" w:hAnsi="Arial" w:cs="Arial"/>
          <w:b/>
          <w:sz w:val="24"/>
          <w:szCs w:val="24"/>
        </w:rPr>
        <w:t>13</w:t>
      </w:r>
      <w:r w:rsidR="00EF764A" w:rsidRPr="00EF764A">
        <w:rPr>
          <w:rFonts w:ascii="Arial" w:hAnsi="Arial" w:cs="Arial"/>
          <w:b/>
          <w:sz w:val="24"/>
          <w:szCs w:val="24"/>
        </w:rPr>
        <w:t xml:space="preserve"> </w:t>
      </w:r>
      <w:r>
        <w:rPr>
          <w:rFonts w:ascii="Arial" w:hAnsi="Arial" w:cs="Arial"/>
          <w:b/>
          <w:sz w:val="24"/>
          <w:szCs w:val="24"/>
        </w:rPr>
        <w:t>February</w:t>
      </w:r>
      <w:r w:rsidR="00EF764A" w:rsidRPr="00EF764A">
        <w:rPr>
          <w:rFonts w:ascii="Arial" w:hAnsi="Arial" w:cs="Arial"/>
          <w:b/>
          <w:sz w:val="24"/>
          <w:szCs w:val="24"/>
        </w:rPr>
        <w:t>, 202</w:t>
      </w:r>
      <w:r>
        <w:rPr>
          <w:rFonts w:ascii="Arial" w:hAnsi="Arial" w:cs="Arial"/>
          <w:b/>
          <w:sz w:val="24"/>
          <w:szCs w:val="24"/>
        </w:rPr>
        <w:t>6</w:t>
      </w:r>
    </w:p>
    <w:bookmarkEnd w:id="1"/>
    <w:p w14:paraId="150D53F7" w14:textId="6BA0E1D0"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6353B">
        <w:rPr>
          <w:rFonts w:ascii="Arial" w:hAnsi="Arial" w:cs="Arial"/>
          <w:color w:val="000000"/>
          <w:sz w:val="22"/>
        </w:rPr>
        <w:t>4</w:t>
      </w:r>
      <w:r w:rsidR="00C6206B">
        <w:rPr>
          <w:rFonts w:ascii="Arial" w:hAnsi="Arial" w:cs="Arial"/>
          <w:color w:val="000000"/>
          <w:sz w:val="22"/>
        </w:rPr>
        <w:t>.</w:t>
      </w:r>
      <w:r w:rsidR="0016353B">
        <w:rPr>
          <w:rFonts w:ascii="Arial" w:hAnsi="Arial" w:cs="Arial"/>
          <w:color w:val="000000"/>
          <w:sz w:val="22"/>
        </w:rPr>
        <w:t>8</w:t>
      </w:r>
      <w:r w:rsidR="00C6206B">
        <w:rPr>
          <w:rFonts w:ascii="Arial" w:hAnsi="Arial" w:cs="Arial"/>
          <w:color w:val="000000"/>
          <w:sz w:val="22"/>
        </w:rPr>
        <w:t>.</w:t>
      </w:r>
      <w:r w:rsidR="0016353B">
        <w:rPr>
          <w:rFonts w:ascii="Arial" w:hAnsi="Arial" w:cs="Arial"/>
          <w:color w:val="000000"/>
          <w:sz w:val="22"/>
        </w:rPr>
        <w:t>2</w:t>
      </w:r>
    </w:p>
    <w:p w14:paraId="3B5AE6E6" w14:textId="77777777" w:rsidR="006A4F7E" w:rsidRPr="00294A2A" w:rsidRDefault="006A4F7E" w:rsidP="006A4F7E">
      <w:pPr>
        <w:spacing w:after="120"/>
        <w:ind w:left="1985" w:hanging="1985"/>
        <w:rPr>
          <w:rFonts w:ascii="Arial" w:hAnsi="Arial" w:cs="Arial"/>
          <w:color w:val="000000"/>
          <w:sz w:val="22"/>
          <w:lang w:val="en-US"/>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0720EA37"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D1946">
        <w:rPr>
          <w:rFonts w:ascii="Arial" w:hAnsi="Arial" w:cs="Arial"/>
          <w:color w:val="000000"/>
          <w:sz w:val="22"/>
        </w:rPr>
        <w:t>Remaining issues</w:t>
      </w:r>
      <w:r w:rsidR="009D5B2C" w:rsidRPr="009D5B2C">
        <w:rPr>
          <w:rFonts w:ascii="Arial" w:hAnsi="Arial" w:cs="Arial"/>
          <w:color w:val="000000"/>
          <w:sz w:val="22"/>
        </w:rPr>
        <w:t xml:space="preserve"> on RRM requirements for LB CA via switching</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2D4758">
      <w:pPr>
        <w:pStyle w:val="Heading1"/>
        <w:numPr>
          <w:ilvl w:val="0"/>
          <w:numId w:val="22"/>
        </w:numPr>
        <w:tabs>
          <w:tab w:val="num" w:pos="432"/>
        </w:tabs>
        <w:spacing w:before="360" w:after="0"/>
        <w:ind w:left="357" w:hanging="357"/>
      </w:pPr>
      <w:r w:rsidRPr="00AC65D7">
        <w:t>Introduction</w:t>
      </w:r>
    </w:p>
    <w:p w14:paraId="00E279CF" w14:textId="24707035" w:rsidR="00822741" w:rsidRDefault="00CF1E97" w:rsidP="002B73D8">
      <w:pPr>
        <w:spacing w:before="120"/>
        <w:jc w:val="both"/>
        <w:rPr>
          <w:lang w:val="en-US"/>
        </w:rPr>
      </w:pPr>
      <w:r>
        <w:rPr>
          <w:rFonts w:hint="eastAsia"/>
          <w:lang w:val="en-US"/>
        </w:rPr>
        <w:t>I</w:t>
      </w:r>
      <w:r>
        <w:rPr>
          <w:lang w:val="en-US"/>
        </w:rPr>
        <w:t xml:space="preserve">n the </w:t>
      </w:r>
      <w:r w:rsidR="003D2311">
        <w:rPr>
          <w:lang w:val="en-US"/>
        </w:rPr>
        <w:t xml:space="preserve">past </w:t>
      </w:r>
      <w:r>
        <w:rPr>
          <w:lang w:val="en-US"/>
        </w:rPr>
        <w:t>RAN4 meeting</w:t>
      </w:r>
      <w:r w:rsidR="003D2311">
        <w:rPr>
          <w:lang w:val="en-US"/>
        </w:rPr>
        <w:t>s</w:t>
      </w:r>
      <w:r>
        <w:rPr>
          <w:lang w:val="en-US"/>
        </w:rPr>
        <w:t xml:space="preserve">, RAN4 </w:t>
      </w:r>
      <w:r w:rsidR="00F116FC">
        <w:rPr>
          <w:lang w:val="en-US"/>
        </w:rPr>
        <w:t>discussed remaining issues on</w:t>
      </w:r>
      <w:r>
        <w:rPr>
          <w:lang w:val="en-US"/>
        </w:rPr>
        <w:t xml:space="preserve"> RRM</w:t>
      </w:r>
      <w:r w:rsidR="0061468D">
        <w:rPr>
          <w:lang w:val="en-US"/>
        </w:rPr>
        <w:t xml:space="preserve"> core</w:t>
      </w:r>
      <w:r>
        <w:rPr>
          <w:lang w:val="en-US"/>
        </w:rPr>
        <w:t xml:space="preserve"> requirements for low band CA via switching</w:t>
      </w:r>
      <w:r w:rsidR="0061468D">
        <w:rPr>
          <w:lang w:val="en-US"/>
        </w:rPr>
        <w:t xml:space="preserve"> WI</w:t>
      </w:r>
      <w:r>
        <w:rPr>
          <w:lang w:val="en-US"/>
        </w:rPr>
        <w:t>. Following agreements were made and captured in the WF [</w:t>
      </w:r>
      <w:r w:rsidR="00FC3FE2">
        <w:rPr>
          <w:lang w:val="en-US"/>
        </w:rPr>
        <w:t>1</w:t>
      </w:r>
      <w:r>
        <w:rPr>
          <w:lang w:val="en-US"/>
        </w:rPr>
        <w:t>].</w:t>
      </w:r>
      <w:r w:rsidR="0061468D">
        <w:rPr>
          <w:lang w:val="en-US"/>
        </w:rPr>
        <w:t xml:space="preserve"> </w:t>
      </w:r>
    </w:p>
    <w:tbl>
      <w:tblPr>
        <w:tblStyle w:val="TableGrid"/>
        <w:tblW w:w="0" w:type="auto"/>
        <w:tblInd w:w="0" w:type="dxa"/>
        <w:tblLook w:val="04A0" w:firstRow="1" w:lastRow="0" w:firstColumn="1" w:lastColumn="0" w:noHBand="0" w:noVBand="1"/>
      </w:tblPr>
      <w:tblGrid>
        <w:gridCol w:w="9630"/>
      </w:tblGrid>
      <w:tr w:rsidR="00822741" w14:paraId="11147901" w14:textId="77777777" w:rsidTr="00822741">
        <w:tc>
          <w:tcPr>
            <w:tcW w:w="9630" w:type="dxa"/>
          </w:tcPr>
          <w:p w14:paraId="448955CC" w14:textId="77777777" w:rsidR="00916A3A" w:rsidRDefault="00916A3A" w:rsidP="00916A3A">
            <w:pPr>
              <w:rPr>
                <w:b/>
                <w:color w:val="0070C0"/>
                <w:u w:val="single"/>
                <w:lang w:eastAsia="ko-KR"/>
              </w:rPr>
            </w:pPr>
            <w:r>
              <w:rPr>
                <w:b/>
                <w:color w:val="0070C0"/>
                <w:u w:val="single"/>
                <w:lang w:eastAsia="ko-KR"/>
              </w:rPr>
              <w:t xml:space="preserve">Issue 1-1-2: switching </w:t>
            </w:r>
            <w:proofErr w:type="gramStart"/>
            <w:r>
              <w:rPr>
                <w:b/>
                <w:color w:val="0070C0"/>
                <w:u w:val="single"/>
                <w:lang w:eastAsia="ko-KR"/>
              </w:rPr>
              <w:t>pattern based</w:t>
            </w:r>
            <w:proofErr w:type="gramEnd"/>
            <w:r>
              <w:rPr>
                <w:b/>
                <w:color w:val="0070C0"/>
                <w:u w:val="single"/>
                <w:lang w:eastAsia="ko-KR"/>
              </w:rPr>
              <w:t xml:space="preserve"> carrier switching in </w:t>
            </w:r>
            <w:proofErr w:type="spellStart"/>
            <w:r>
              <w:rPr>
                <w:b/>
                <w:color w:val="0070C0"/>
                <w:u w:val="single"/>
                <w:lang w:eastAsia="ko-KR"/>
              </w:rPr>
              <w:t>SCell</w:t>
            </w:r>
            <w:proofErr w:type="spellEnd"/>
            <w:r>
              <w:rPr>
                <w:b/>
                <w:color w:val="0070C0"/>
                <w:u w:val="single"/>
                <w:lang w:eastAsia="ko-KR"/>
              </w:rPr>
              <w:t xml:space="preserve"> activation</w:t>
            </w:r>
          </w:p>
          <w:p w14:paraId="0C5F2194" w14:textId="77777777" w:rsidR="00916A3A" w:rsidRPr="004D52C5" w:rsidRDefault="00916A3A" w:rsidP="00916A3A">
            <w:pPr>
              <w:snapToGrid w:val="0"/>
              <w:spacing w:after="120"/>
              <w:rPr>
                <w:rFonts w:eastAsia="等线"/>
                <w:highlight w:val="green"/>
              </w:rPr>
            </w:pPr>
            <w:r w:rsidRPr="004D52C5">
              <w:rPr>
                <w:rFonts w:eastAsia="等线"/>
                <w:highlight w:val="green"/>
              </w:rPr>
              <w:t>Agreement:</w:t>
            </w:r>
          </w:p>
          <w:p w14:paraId="3897EDC1" w14:textId="77777777" w:rsidR="00916A3A" w:rsidRPr="004D52C5" w:rsidRDefault="00916A3A" w:rsidP="00916A3A">
            <w:pPr>
              <w:snapToGrid w:val="0"/>
              <w:spacing w:after="120"/>
              <w:rPr>
                <w:rFonts w:eastAsia="等线"/>
                <w:highlight w:val="green"/>
              </w:rPr>
            </w:pPr>
            <w:r w:rsidRPr="004D52C5">
              <w:rPr>
                <w:rFonts w:eastAsia="等线"/>
                <w:highlight w:val="green"/>
              </w:rPr>
              <w:t xml:space="preserve">For MAC CE based </w:t>
            </w:r>
            <w:proofErr w:type="spellStart"/>
            <w:r w:rsidRPr="004D52C5">
              <w:rPr>
                <w:rFonts w:eastAsia="等线"/>
                <w:highlight w:val="green"/>
              </w:rPr>
              <w:t>SCell</w:t>
            </w:r>
            <w:proofErr w:type="spellEnd"/>
            <w:r w:rsidRPr="004D52C5">
              <w:rPr>
                <w:rFonts w:eastAsia="等线"/>
                <w:highlight w:val="green"/>
              </w:rPr>
              <w:t xml:space="preserve"> activation procedure, </w:t>
            </w:r>
          </w:p>
          <w:p w14:paraId="3788C76D" w14:textId="77777777" w:rsidR="00916A3A" w:rsidRPr="004D52C5" w:rsidRDefault="00916A3A" w:rsidP="00916A3A">
            <w:pPr>
              <w:snapToGrid w:val="0"/>
              <w:spacing w:after="120"/>
              <w:rPr>
                <w:rFonts w:eastAsia="等线"/>
                <w:highlight w:val="green"/>
              </w:rPr>
            </w:pPr>
            <w:r w:rsidRPr="004D52C5">
              <w:rPr>
                <w:rFonts w:eastAsia="等线"/>
                <w:highlight w:val="green"/>
              </w:rPr>
              <w:t xml:space="preserve">If the n+Tharq+6 is the slot of </w:t>
            </w:r>
            <w:proofErr w:type="spellStart"/>
            <w:r w:rsidRPr="004D52C5">
              <w:rPr>
                <w:rFonts w:eastAsia="等线"/>
                <w:highlight w:val="green"/>
              </w:rPr>
              <w:t>SCell</w:t>
            </w:r>
            <w:proofErr w:type="spellEnd"/>
            <w:r w:rsidRPr="004D52C5">
              <w:rPr>
                <w:rFonts w:eastAsia="等线"/>
                <w:highlight w:val="green"/>
              </w:rPr>
              <w:t xml:space="preserve"> on-duration as per switching pattern, UE shall switch to SDL </w:t>
            </w:r>
            <w:proofErr w:type="spellStart"/>
            <w:r w:rsidRPr="004D52C5">
              <w:rPr>
                <w:rFonts w:eastAsia="等线"/>
                <w:highlight w:val="green"/>
              </w:rPr>
              <w:t>SCell</w:t>
            </w:r>
            <w:proofErr w:type="spellEnd"/>
            <w:r w:rsidRPr="004D52C5">
              <w:rPr>
                <w:rFonts w:eastAsia="等线"/>
                <w:highlight w:val="green"/>
              </w:rPr>
              <w:t xml:space="preserve"> by end of n+Tharq+5; </w:t>
            </w:r>
            <w:proofErr w:type="gramStart"/>
            <w:r w:rsidRPr="004D52C5">
              <w:rPr>
                <w:rFonts w:eastAsia="等线"/>
                <w:highlight w:val="green"/>
              </w:rPr>
              <w:t>otherwise</w:t>
            </w:r>
            <w:proofErr w:type="gramEnd"/>
            <w:r w:rsidRPr="004D52C5">
              <w:rPr>
                <w:rFonts w:eastAsia="等线"/>
                <w:highlight w:val="green"/>
              </w:rPr>
              <w:t xml:space="preserve"> UE shall switch to the SDL </w:t>
            </w:r>
            <w:proofErr w:type="spellStart"/>
            <w:r w:rsidRPr="004D52C5">
              <w:rPr>
                <w:rFonts w:eastAsia="等线"/>
                <w:highlight w:val="green"/>
              </w:rPr>
              <w:t>SCell</w:t>
            </w:r>
            <w:proofErr w:type="spellEnd"/>
            <w:r w:rsidRPr="004D52C5">
              <w:rPr>
                <w:rFonts w:eastAsia="等线"/>
                <w:highlight w:val="green"/>
              </w:rPr>
              <w:t xml:space="preserve"> by end of the slot immediately prior to </w:t>
            </w:r>
            <w:r w:rsidRPr="004D52C5">
              <w:rPr>
                <w:rFonts w:eastAsia="等线"/>
                <w:highlight w:val="green"/>
                <w:u w:val="single"/>
              </w:rPr>
              <w:t xml:space="preserve">the 1st slot in the </w:t>
            </w:r>
            <w:proofErr w:type="spellStart"/>
            <w:r w:rsidRPr="004D52C5">
              <w:rPr>
                <w:rFonts w:eastAsia="等线"/>
                <w:highlight w:val="green"/>
                <w:u w:val="single"/>
              </w:rPr>
              <w:t>SCell</w:t>
            </w:r>
            <w:proofErr w:type="spellEnd"/>
            <w:r w:rsidRPr="004D52C5">
              <w:rPr>
                <w:rFonts w:eastAsia="等线"/>
                <w:highlight w:val="green"/>
              </w:rPr>
              <w:t xml:space="preserve"> on-duration based on the switching pattern.</w:t>
            </w:r>
          </w:p>
          <w:p w14:paraId="155770EC" w14:textId="77777777" w:rsidR="00916A3A" w:rsidRPr="004D52C5" w:rsidRDefault="00916A3A" w:rsidP="00916A3A">
            <w:pPr>
              <w:snapToGrid w:val="0"/>
              <w:spacing w:after="120"/>
              <w:rPr>
                <w:rFonts w:eastAsia="等线"/>
                <w:highlight w:val="green"/>
              </w:rPr>
            </w:pPr>
            <w:r w:rsidRPr="004D52C5">
              <w:rPr>
                <w:rFonts w:eastAsia="等线"/>
                <w:highlight w:val="green"/>
              </w:rPr>
              <w:t xml:space="preserve">For RRC based direct </w:t>
            </w:r>
            <w:proofErr w:type="spellStart"/>
            <w:r w:rsidRPr="004D52C5">
              <w:rPr>
                <w:rFonts w:eastAsia="等线"/>
                <w:highlight w:val="green"/>
              </w:rPr>
              <w:t>SCell</w:t>
            </w:r>
            <w:proofErr w:type="spellEnd"/>
            <w:r w:rsidRPr="004D52C5">
              <w:rPr>
                <w:rFonts w:eastAsia="等线"/>
                <w:highlight w:val="green"/>
              </w:rPr>
              <w:t xml:space="preserve"> activation procedure,</w:t>
            </w:r>
          </w:p>
          <w:p w14:paraId="5693DCC8" w14:textId="77777777" w:rsidR="00916A3A" w:rsidRPr="004D52C5" w:rsidRDefault="00916A3A" w:rsidP="00916A3A">
            <w:pPr>
              <w:snapToGrid w:val="0"/>
              <w:spacing w:after="120"/>
              <w:rPr>
                <w:rFonts w:eastAsia="等线"/>
                <w:highlight w:val="green"/>
              </w:rPr>
            </w:pPr>
            <w:r w:rsidRPr="004D52C5">
              <w:rPr>
                <w:rFonts w:eastAsia="等线"/>
                <w:highlight w:val="green"/>
              </w:rPr>
              <w:t xml:space="preserve">If the </w:t>
            </w:r>
            <w:proofErr w:type="spellStart"/>
            <w:r w:rsidRPr="004D52C5">
              <w:rPr>
                <w:rFonts w:eastAsia="等线"/>
                <w:highlight w:val="green"/>
              </w:rPr>
              <w:t>n+</w:t>
            </w:r>
            <w:r w:rsidRPr="004D52C5">
              <w:rPr>
                <w:highlight w:val="green"/>
              </w:rPr>
              <w:t>TRRC_Process</w:t>
            </w:r>
            <w:proofErr w:type="spellEnd"/>
            <w:r w:rsidRPr="004D52C5">
              <w:rPr>
                <w:highlight w:val="green"/>
              </w:rPr>
              <w:t xml:space="preserve"> </w:t>
            </w:r>
            <w:r w:rsidRPr="004D52C5">
              <w:rPr>
                <w:rFonts w:eastAsia="等线"/>
                <w:highlight w:val="green"/>
              </w:rPr>
              <w:t xml:space="preserve">+2 is the slot of </w:t>
            </w:r>
            <w:proofErr w:type="spellStart"/>
            <w:r w:rsidRPr="004D52C5">
              <w:rPr>
                <w:rFonts w:eastAsia="等线"/>
                <w:highlight w:val="green"/>
              </w:rPr>
              <w:t>SCell</w:t>
            </w:r>
            <w:proofErr w:type="spellEnd"/>
            <w:r w:rsidRPr="004D52C5">
              <w:rPr>
                <w:rFonts w:eastAsia="等线"/>
                <w:highlight w:val="green"/>
              </w:rPr>
              <w:t xml:space="preserve"> on-duration as per switching pattern, UE shall switch to SDL </w:t>
            </w:r>
            <w:proofErr w:type="spellStart"/>
            <w:r w:rsidRPr="004D52C5">
              <w:rPr>
                <w:rFonts w:eastAsia="等线"/>
                <w:highlight w:val="green"/>
              </w:rPr>
              <w:t>SCell</w:t>
            </w:r>
            <w:proofErr w:type="spellEnd"/>
            <w:r w:rsidRPr="004D52C5">
              <w:rPr>
                <w:rFonts w:eastAsia="等线"/>
                <w:highlight w:val="green"/>
              </w:rPr>
              <w:t xml:space="preserve"> by end of n+</w:t>
            </w:r>
            <w:r w:rsidRPr="004D52C5">
              <w:rPr>
                <w:highlight w:val="green"/>
              </w:rPr>
              <w:t xml:space="preserve"> </w:t>
            </w:r>
            <w:proofErr w:type="spellStart"/>
            <w:r w:rsidRPr="004D52C5">
              <w:rPr>
                <w:highlight w:val="green"/>
              </w:rPr>
              <w:t>TRRC_Process</w:t>
            </w:r>
            <w:proofErr w:type="spellEnd"/>
            <w:r w:rsidRPr="004D52C5">
              <w:rPr>
                <w:highlight w:val="green"/>
              </w:rPr>
              <w:t xml:space="preserve"> </w:t>
            </w:r>
            <w:r w:rsidRPr="004D52C5">
              <w:rPr>
                <w:rFonts w:eastAsia="等线"/>
                <w:highlight w:val="green"/>
              </w:rPr>
              <w:t xml:space="preserve">+1; </w:t>
            </w:r>
            <w:proofErr w:type="gramStart"/>
            <w:r w:rsidRPr="004D52C5">
              <w:rPr>
                <w:rFonts w:eastAsia="等线"/>
                <w:highlight w:val="green"/>
              </w:rPr>
              <w:t>otherwise</w:t>
            </w:r>
            <w:proofErr w:type="gramEnd"/>
            <w:r w:rsidRPr="004D52C5">
              <w:rPr>
                <w:rFonts w:eastAsia="等线"/>
                <w:highlight w:val="green"/>
              </w:rPr>
              <w:t xml:space="preserve"> UE shall switch to the SDL </w:t>
            </w:r>
            <w:proofErr w:type="spellStart"/>
            <w:r w:rsidRPr="004D52C5">
              <w:rPr>
                <w:rFonts w:eastAsia="等线"/>
                <w:highlight w:val="green"/>
              </w:rPr>
              <w:t>SCell</w:t>
            </w:r>
            <w:proofErr w:type="spellEnd"/>
            <w:r w:rsidRPr="004D52C5">
              <w:rPr>
                <w:rFonts w:eastAsia="等线"/>
                <w:highlight w:val="green"/>
              </w:rPr>
              <w:t xml:space="preserve"> by end of the slot immediately prior to </w:t>
            </w:r>
            <w:r w:rsidRPr="004D52C5">
              <w:rPr>
                <w:rFonts w:eastAsia="等线"/>
                <w:highlight w:val="green"/>
                <w:u w:val="single"/>
              </w:rPr>
              <w:t xml:space="preserve">the 1st slot in the </w:t>
            </w:r>
            <w:proofErr w:type="spellStart"/>
            <w:r w:rsidRPr="004D52C5">
              <w:rPr>
                <w:rFonts w:eastAsia="等线"/>
                <w:highlight w:val="green"/>
                <w:u w:val="single"/>
              </w:rPr>
              <w:t>SCell</w:t>
            </w:r>
            <w:proofErr w:type="spellEnd"/>
            <w:r w:rsidRPr="004D52C5">
              <w:rPr>
                <w:rFonts w:eastAsia="等线"/>
                <w:highlight w:val="green"/>
              </w:rPr>
              <w:t xml:space="preserve"> on-duration based on the switching pattern.</w:t>
            </w:r>
          </w:p>
          <w:p w14:paraId="0189D6B4" w14:textId="77777777" w:rsidR="00916A3A" w:rsidRPr="004D52C5" w:rsidRDefault="00916A3A" w:rsidP="00916A3A">
            <w:pPr>
              <w:snapToGrid w:val="0"/>
              <w:spacing w:after="120"/>
              <w:rPr>
                <w:rFonts w:eastAsia="等线"/>
                <w:highlight w:val="green"/>
              </w:rPr>
            </w:pPr>
          </w:p>
          <w:p w14:paraId="1FFE560A" w14:textId="77777777" w:rsidR="00916A3A" w:rsidRPr="00F34CF6" w:rsidRDefault="00916A3A" w:rsidP="00916A3A">
            <w:pPr>
              <w:snapToGrid w:val="0"/>
              <w:spacing w:after="120"/>
              <w:rPr>
                <w:rFonts w:eastAsia="Malgun Gothic"/>
                <w:lang w:val="x-none" w:eastAsia="ko-KR"/>
              </w:rPr>
            </w:pPr>
            <w:r w:rsidRPr="004D52C5">
              <w:rPr>
                <w:rFonts w:eastAsia="Malgun Gothic"/>
                <w:highlight w:val="green"/>
                <w:lang w:val="x-none" w:eastAsia="ko-KR"/>
              </w:rPr>
              <w:t>RAN4 can revisit this agreement if RAN1 spec has any conflicting with the above agreement. But if no any conclusion was made in RAN1 in Q1 2026, RAN4 will draft the CR based on the above agreement in Q2 2026 and the CR wording can be further discussed.</w:t>
            </w:r>
          </w:p>
          <w:p w14:paraId="7D522613" w14:textId="77777777" w:rsidR="008E0919" w:rsidRDefault="008E0919" w:rsidP="00F116FC">
            <w:pPr>
              <w:rPr>
                <w:b/>
                <w:color w:val="0070C0"/>
                <w:u w:val="single"/>
                <w:lang w:eastAsia="ko-KR"/>
              </w:rPr>
            </w:pPr>
          </w:p>
          <w:p w14:paraId="2F53A131" w14:textId="3438AD03" w:rsidR="00F116FC" w:rsidRDefault="00F116FC" w:rsidP="00F116FC">
            <w:pPr>
              <w:rPr>
                <w:b/>
                <w:color w:val="0070C0"/>
                <w:u w:val="single"/>
                <w:lang w:eastAsia="ko-KR"/>
              </w:rPr>
            </w:pPr>
            <w:r>
              <w:rPr>
                <w:b/>
                <w:color w:val="0070C0"/>
                <w:u w:val="single"/>
                <w:lang w:eastAsia="ko-KR"/>
              </w:rPr>
              <w:t xml:space="preserve">Issue 1-1-2: CQI/L1-RSRP reporting during SDL </w:t>
            </w:r>
            <w:proofErr w:type="spellStart"/>
            <w:r>
              <w:rPr>
                <w:b/>
                <w:color w:val="0070C0"/>
                <w:u w:val="single"/>
                <w:lang w:eastAsia="ko-KR"/>
              </w:rPr>
              <w:t>SCell</w:t>
            </w:r>
            <w:proofErr w:type="spellEnd"/>
            <w:r>
              <w:rPr>
                <w:b/>
                <w:color w:val="0070C0"/>
                <w:u w:val="single"/>
                <w:lang w:eastAsia="ko-KR"/>
              </w:rPr>
              <w:t xml:space="preserve"> activation in LB-CA</w:t>
            </w:r>
          </w:p>
          <w:p w14:paraId="6E141C64" w14:textId="77777777" w:rsidR="00F116FC" w:rsidRPr="00B442F0" w:rsidRDefault="00F116FC" w:rsidP="00F116FC">
            <w:pPr>
              <w:rPr>
                <w:b/>
                <w:color w:val="0070C0"/>
                <w:u w:val="single"/>
                <w:lang w:eastAsia="ko-KR"/>
              </w:rPr>
            </w:pPr>
            <w:r w:rsidRPr="00B442F0">
              <w:rPr>
                <w:highlight w:val="green"/>
              </w:rPr>
              <w:t xml:space="preserve">The issue can be closed (without any additional clarification or spec change in RAN4). </w:t>
            </w:r>
          </w:p>
          <w:p w14:paraId="45BF6003" w14:textId="77777777" w:rsidR="00F116FC" w:rsidRDefault="00F116FC" w:rsidP="00F116FC">
            <w:pPr>
              <w:rPr>
                <w:b/>
                <w:color w:val="0070C0"/>
                <w:u w:val="single"/>
                <w:lang w:eastAsia="ko-KR"/>
              </w:rPr>
            </w:pPr>
          </w:p>
          <w:p w14:paraId="59D33971" w14:textId="77777777" w:rsidR="00F116FC" w:rsidRDefault="00F116FC" w:rsidP="00F116FC">
            <w:pPr>
              <w:rPr>
                <w:b/>
                <w:color w:val="0070C0"/>
                <w:u w:val="single"/>
                <w:lang w:eastAsia="ko-KR"/>
              </w:rPr>
            </w:pPr>
            <w:r>
              <w:rPr>
                <w:b/>
                <w:color w:val="0070C0"/>
                <w:u w:val="single"/>
                <w:lang w:eastAsia="ko-KR"/>
              </w:rPr>
              <w:t xml:space="preserve">Issue 1-1-3a: Application time of Switching Pattern in </w:t>
            </w:r>
            <w:proofErr w:type="spellStart"/>
            <w:r>
              <w:rPr>
                <w:b/>
                <w:color w:val="0070C0"/>
                <w:u w:val="single"/>
                <w:lang w:eastAsia="ko-KR"/>
              </w:rPr>
              <w:t>SCell</w:t>
            </w:r>
            <w:proofErr w:type="spellEnd"/>
            <w:r>
              <w:rPr>
                <w:b/>
                <w:color w:val="0070C0"/>
                <w:u w:val="single"/>
                <w:lang w:eastAsia="ko-KR"/>
              </w:rPr>
              <w:t xml:space="preserve"> activation</w:t>
            </w:r>
          </w:p>
          <w:p w14:paraId="604F9D7B" w14:textId="77777777" w:rsidR="00F116FC" w:rsidRDefault="00F116FC" w:rsidP="00F116FC">
            <w:pPr>
              <w:rPr>
                <w:b/>
                <w:color w:val="0070C0"/>
                <w:u w:val="single"/>
                <w:lang w:eastAsia="ko-KR"/>
              </w:rPr>
            </w:pPr>
            <w:r>
              <w:rPr>
                <w:b/>
                <w:color w:val="0070C0"/>
                <w:u w:val="single"/>
                <w:lang w:eastAsia="ko-KR"/>
              </w:rPr>
              <w:t xml:space="preserve">Issue 1-1-3b: switching </w:t>
            </w:r>
            <w:proofErr w:type="gramStart"/>
            <w:r>
              <w:rPr>
                <w:b/>
                <w:color w:val="0070C0"/>
                <w:u w:val="single"/>
                <w:lang w:eastAsia="ko-KR"/>
              </w:rPr>
              <w:t>pattern based</w:t>
            </w:r>
            <w:proofErr w:type="gramEnd"/>
            <w:r>
              <w:rPr>
                <w:b/>
                <w:color w:val="0070C0"/>
                <w:u w:val="single"/>
                <w:lang w:eastAsia="ko-KR"/>
              </w:rPr>
              <w:t xml:space="preserve"> carrier switching in </w:t>
            </w:r>
            <w:proofErr w:type="spellStart"/>
            <w:r>
              <w:rPr>
                <w:b/>
                <w:color w:val="0070C0"/>
                <w:u w:val="single"/>
                <w:lang w:eastAsia="ko-KR"/>
              </w:rPr>
              <w:t>SCell</w:t>
            </w:r>
            <w:proofErr w:type="spellEnd"/>
            <w:r>
              <w:rPr>
                <w:b/>
                <w:color w:val="0070C0"/>
                <w:u w:val="single"/>
                <w:lang w:eastAsia="ko-KR"/>
              </w:rPr>
              <w:t xml:space="preserve"> activation</w:t>
            </w:r>
          </w:p>
          <w:p w14:paraId="4D54FAB7" w14:textId="77777777" w:rsidR="00F116FC" w:rsidRPr="00B442F0" w:rsidRDefault="00F116FC" w:rsidP="00F116FC">
            <w:pPr>
              <w:pStyle w:val="BodyText"/>
              <w:numPr>
                <w:ilvl w:val="0"/>
                <w:numId w:val="24"/>
              </w:numPr>
              <w:suppressAutoHyphens w:val="0"/>
              <w:overflowPunct/>
              <w:autoSpaceDE/>
              <w:spacing w:after="120"/>
              <w:ind w:left="936"/>
              <w:rPr>
                <w:rFonts w:eastAsia="等线"/>
                <w:color w:val="993300"/>
                <w:highlight w:val="green"/>
                <w:u w:val="single"/>
              </w:rPr>
            </w:pPr>
            <w:r w:rsidRPr="00B442F0">
              <w:rPr>
                <w:highlight w:val="green"/>
              </w:rPr>
              <w:t>T</w:t>
            </w:r>
            <w:r w:rsidRPr="00B442F0">
              <w:rPr>
                <w:highlight w:val="green"/>
                <w:vertAlign w:val="subscript"/>
              </w:rPr>
              <w:t>LBCA</w:t>
            </w:r>
            <w:r w:rsidRPr="00B442F0">
              <w:rPr>
                <w:highlight w:val="green"/>
              </w:rPr>
              <w:t xml:space="preserve"> =1ms for MAC CE based, 0 </w:t>
            </w:r>
            <w:proofErr w:type="spellStart"/>
            <w:r w:rsidRPr="00B442F0">
              <w:rPr>
                <w:highlight w:val="green"/>
              </w:rPr>
              <w:t>ms</w:t>
            </w:r>
            <w:proofErr w:type="spellEnd"/>
            <w:r w:rsidRPr="00B442F0">
              <w:rPr>
                <w:highlight w:val="green"/>
              </w:rPr>
              <w:t xml:space="preserve"> for RRC based.</w:t>
            </w:r>
          </w:p>
          <w:p w14:paraId="50232548" w14:textId="77777777" w:rsidR="00F116FC" w:rsidRDefault="00F116FC" w:rsidP="00F116FC">
            <w:pPr>
              <w:rPr>
                <w:b/>
                <w:color w:val="0070C0"/>
                <w:u w:val="single"/>
                <w:lang w:eastAsia="ko-KR"/>
              </w:rPr>
            </w:pPr>
          </w:p>
          <w:p w14:paraId="7004F86D" w14:textId="77777777" w:rsidR="00F116FC" w:rsidRDefault="00F116FC" w:rsidP="00F116FC">
            <w:pPr>
              <w:rPr>
                <w:b/>
                <w:color w:val="0070C0"/>
                <w:u w:val="single"/>
                <w:lang w:eastAsia="ko-KR"/>
              </w:rPr>
            </w:pPr>
            <w:r>
              <w:rPr>
                <w:b/>
                <w:color w:val="0070C0"/>
                <w:u w:val="single"/>
                <w:lang w:eastAsia="ko-KR"/>
              </w:rPr>
              <w:t xml:space="preserve">Issue 1-1-4a: Application time of disabling switching pattern in </w:t>
            </w:r>
            <w:proofErr w:type="spellStart"/>
            <w:r>
              <w:rPr>
                <w:b/>
                <w:color w:val="0070C0"/>
                <w:u w:val="single"/>
                <w:lang w:eastAsia="ko-KR"/>
              </w:rPr>
              <w:t>SCell</w:t>
            </w:r>
            <w:proofErr w:type="spellEnd"/>
            <w:r>
              <w:rPr>
                <w:b/>
                <w:color w:val="0070C0"/>
                <w:u w:val="single"/>
                <w:lang w:eastAsia="ko-KR"/>
              </w:rPr>
              <w:t xml:space="preserve"> deactivation</w:t>
            </w:r>
          </w:p>
          <w:p w14:paraId="1F84CD25" w14:textId="77777777" w:rsidR="00F116FC" w:rsidRPr="00B442F0" w:rsidRDefault="00F116FC" w:rsidP="00F116FC">
            <w:pPr>
              <w:pStyle w:val="ListParagraph"/>
              <w:numPr>
                <w:ilvl w:val="0"/>
                <w:numId w:val="24"/>
              </w:numPr>
              <w:overflowPunct w:val="0"/>
              <w:autoSpaceDE w:val="0"/>
              <w:autoSpaceDN w:val="0"/>
              <w:adjustRightInd w:val="0"/>
              <w:snapToGrid w:val="0"/>
              <w:ind w:left="936"/>
              <w:rPr>
                <w:highlight w:val="green"/>
              </w:rPr>
            </w:pPr>
            <w:r w:rsidRPr="00B442F0">
              <w:rPr>
                <w:highlight w:val="green"/>
              </w:rPr>
              <w:t>The switching pattern is NOT applied after n+ ((T</w:t>
            </w:r>
            <w:r w:rsidRPr="00B442F0">
              <w:rPr>
                <w:highlight w:val="green"/>
                <w:vertAlign w:val="subscript"/>
              </w:rPr>
              <w:t>HARQ</w:t>
            </w:r>
            <w:r w:rsidRPr="00B442F0">
              <w:rPr>
                <w:highlight w:val="green"/>
              </w:rPr>
              <w:t>+3ms+ T</w:t>
            </w:r>
            <w:r w:rsidRPr="00B442F0">
              <w:rPr>
                <w:highlight w:val="green"/>
                <w:vertAlign w:val="subscript"/>
              </w:rPr>
              <w:t>LBCA</w:t>
            </w:r>
            <w:r w:rsidRPr="00B442F0">
              <w:rPr>
                <w:highlight w:val="green"/>
              </w:rPr>
              <w:t>)/slot-length) for MAC-CE based SCell deactivation</w:t>
            </w:r>
          </w:p>
          <w:p w14:paraId="44BEBED0" w14:textId="77777777" w:rsidR="00F116FC" w:rsidRPr="00B442F0" w:rsidRDefault="00F116FC" w:rsidP="00F116FC">
            <w:pPr>
              <w:pStyle w:val="ListParagraph"/>
              <w:numPr>
                <w:ilvl w:val="1"/>
                <w:numId w:val="24"/>
              </w:numPr>
              <w:autoSpaceDN w:val="0"/>
              <w:snapToGrid w:val="0"/>
              <w:ind w:left="1656"/>
              <w:rPr>
                <w:highlight w:val="green"/>
              </w:rPr>
            </w:pPr>
            <w:r w:rsidRPr="00B442F0">
              <w:rPr>
                <w:highlight w:val="green"/>
              </w:rPr>
              <w:t>T</w:t>
            </w:r>
            <w:r w:rsidRPr="00B442F0">
              <w:rPr>
                <w:highlight w:val="green"/>
                <w:vertAlign w:val="subscript"/>
              </w:rPr>
              <w:t>LBCA</w:t>
            </w:r>
            <w:r w:rsidRPr="00B442F0">
              <w:rPr>
                <w:highlight w:val="green"/>
              </w:rPr>
              <w:t xml:space="preserve"> =1 </w:t>
            </w:r>
            <w:proofErr w:type="spellStart"/>
            <w:r w:rsidRPr="00B442F0">
              <w:rPr>
                <w:highlight w:val="green"/>
              </w:rPr>
              <w:t>ms</w:t>
            </w:r>
            <w:proofErr w:type="spellEnd"/>
            <w:r w:rsidRPr="00B442F0">
              <w:rPr>
                <w:highlight w:val="green"/>
              </w:rPr>
              <w:t xml:space="preserve"> for MAC-CE based</w:t>
            </w:r>
          </w:p>
          <w:p w14:paraId="64AAF825" w14:textId="77777777" w:rsidR="00F116FC" w:rsidRPr="00B442F0" w:rsidRDefault="00F116FC" w:rsidP="00F116FC">
            <w:pPr>
              <w:pStyle w:val="BodyText"/>
              <w:numPr>
                <w:ilvl w:val="0"/>
                <w:numId w:val="24"/>
              </w:numPr>
              <w:suppressAutoHyphens w:val="0"/>
              <w:overflowPunct/>
              <w:autoSpaceDE/>
              <w:spacing w:after="120"/>
              <w:ind w:left="936"/>
              <w:rPr>
                <w:rFonts w:eastAsia="等线"/>
                <w:color w:val="993300"/>
                <w:highlight w:val="green"/>
                <w:u w:val="single"/>
              </w:rPr>
            </w:pPr>
            <w:r w:rsidRPr="00B442F0">
              <w:rPr>
                <w:highlight w:val="green"/>
              </w:rPr>
              <w:lastRenderedPageBreak/>
              <w:t xml:space="preserve">Further discuss for timer triggered </w:t>
            </w:r>
            <w:proofErr w:type="spellStart"/>
            <w:r w:rsidRPr="00B442F0">
              <w:rPr>
                <w:highlight w:val="green"/>
              </w:rPr>
              <w:t>SCell</w:t>
            </w:r>
            <w:proofErr w:type="spellEnd"/>
            <w:r w:rsidRPr="00B442F0">
              <w:rPr>
                <w:highlight w:val="green"/>
              </w:rPr>
              <w:t xml:space="preserve"> deactivation</w:t>
            </w:r>
          </w:p>
          <w:p w14:paraId="0DFE8154" w14:textId="77777777" w:rsidR="00F116FC" w:rsidRDefault="00F116FC" w:rsidP="00F116FC">
            <w:pPr>
              <w:rPr>
                <w:b/>
                <w:color w:val="0070C0"/>
                <w:u w:val="single"/>
                <w:lang w:eastAsia="ko-KR"/>
              </w:rPr>
            </w:pPr>
          </w:p>
          <w:p w14:paraId="77B43DD7" w14:textId="77777777" w:rsidR="00F116FC" w:rsidRDefault="00F116FC" w:rsidP="00F116FC">
            <w:pPr>
              <w:rPr>
                <w:b/>
                <w:color w:val="0070C0"/>
                <w:u w:val="single"/>
                <w:lang w:eastAsia="ko-KR"/>
              </w:rPr>
            </w:pPr>
            <w:r>
              <w:rPr>
                <w:b/>
                <w:color w:val="0070C0"/>
                <w:u w:val="single"/>
                <w:lang w:eastAsia="ko-KR"/>
              </w:rPr>
              <w:t xml:space="preserve">Issue 1-1-4b: switching </w:t>
            </w:r>
            <w:proofErr w:type="gramStart"/>
            <w:r>
              <w:rPr>
                <w:b/>
                <w:color w:val="0070C0"/>
                <w:u w:val="single"/>
                <w:lang w:eastAsia="ko-KR"/>
              </w:rPr>
              <w:t>pattern based</w:t>
            </w:r>
            <w:proofErr w:type="gramEnd"/>
            <w:r>
              <w:rPr>
                <w:b/>
                <w:color w:val="0070C0"/>
                <w:u w:val="single"/>
                <w:lang w:eastAsia="ko-KR"/>
              </w:rPr>
              <w:t xml:space="preserve"> carrier switching in </w:t>
            </w:r>
            <w:proofErr w:type="spellStart"/>
            <w:r>
              <w:rPr>
                <w:b/>
                <w:color w:val="0070C0"/>
                <w:u w:val="single"/>
                <w:lang w:eastAsia="ko-KR"/>
              </w:rPr>
              <w:t>SCell</w:t>
            </w:r>
            <w:proofErr w:type="spellEnd"/>
            <w:r>
              <w:rPr>
                <w:b/>
                <w:color w:val="0070C0"/>
                <w:u w:val="single"/>
                <w:lang w:eastAsia="ko-KR"/>
              </w:rPr>
              <w:t xml:space="preserve"> activation</w:t>
            </w:r>
          </w:p>
          <w:p w14:paraId="6470DC46" w14:textId="77777777" w:rsidR="00F116FC" w:rsidRPr="00B442F0" w:rsidRDefault="00F116FC" w:rsidP="00F116FC">
            <w:pPr>
              <w:pStyle w:val="ListParagraph"/>
              <w:numPr>
                <w:ilvl w:val="0"/>
                <w:numId w:val="24"/>
              </w:numPr>
              <w:overflowPunct w:val="0"/>
              <w:autoSpaceDE w:val="0"/>
              <w:autoSpaceDN w:val="0"/>
              <w:adjustRightInd w:val="0"/>
              <w:ind w:left="936"/>
              <w:rPr>
                <w:highlight w:val="green"/>
              </w:rPr>
            </w:pPr>
            <w:r w:rsidRPr="00B442F0">
              <w:rPr>
                <w:bCs/>
                <w:highlight w:val="green"/>
              </w:rPr>
              <w:t xml:space="preserve">If UE is on </w:t>
            </w:r>
            <w:proofErr w:type="spellStart"/>
            <w:r w:rsidRPr="00B442F0">
              <w:rPr>
                <w:bCs/>
                <w:highlight w:val="green"/>
              </w:rPr>
              <w:t>PCell</w:t>
            </w:r>
            <w:proofErr w:type="spellEnd"/>
            <w:r w:rsidRPr="00B442F0">
              <w:rPr>
                <w:bCs/>
                <w:highlight w:val="green"/>
              </w:rPr>
              <w:t xml:space="preserve"> after completion of SCell deactivation, UE keeps staying on </w:t>
            </w:r>
            <w:proofErr w:type="spellStart"/>
            <w:r w:rsidRPr="00B442F0">
              <w:rPr>
                <w:bCs/>
                <w:highlight w:val="green"/>
              </w:rPr>
              <w:t>PCell</w:t>
            </w:r>
            <w:proofErr w:type="spellEnd"/>
            <w:r w:rsidRPr="00B442F0">
              <w:rPr>
                <w:bCs/>
                <w:highlight w:val="green"/>
              </w:rPr>
              <w:t xml:space="preserve">. If UE is on SCell after completion of SCell deactivation, UE switches to </w:t>
            </w:r>
            <w:proofErr w:type="spellStart"/>
            <w:r w:rsidRPr="00B442F0">
              <w:rPr>
                <w:bCs/>
                <w:highlight w:val="green"/>
              </w:rPr>
              <w:t>PCell</w:t>
            </w:r>
            <w:proofErr w:type="spellEnd"/>
            <w:r w:rsidRPr="00B442F0">
              <w:rPr>
                <w:bCs/>
                <w:highlight w:val="green"/>
              </w:rPr>
              <w:t xml:space="preserve"> immediately </w:t>
            </w:r>
            <w:r w:rsidRPr="00B442F0">
              <w:rPr>
                <w:highlight w:val="green"/>
              </w:rPr>
              <w:t>after n+ ((T</w:t>
            </w:r>
            <w:r w:rsidRPr="00B442F0">
              <w:rPr>
                <w:highlight w:val="green"/>
                <w:vertAlign w:val="subscript"/>
              </w:rPr>
              <w:t>HARQ</w:t>
            </w:r>
            <w:r w:rsidRPr="00B442F0">
              <w:rPr>
                <w:highlight w:val="green"/>
              </w:rPr>
              <w:t>+3ms+ T</w:t>
            </w:r>
            <w:r w:rsidRPr="00B442F0">
              <w:rPr>
                <w:highlight w:val="green"/>
                <w:vertAlign w:val="subscript"/>
              </w:rPr>
              <w:t>LBCA</w:t>
            </w:r>
            <w:r w:rsidRPr="00B442F0">
              <w:rPr>
                <w:highlight w:val="green"/>
              </w:rPr>
              <w:t>)/slot-length) for MAC-CE based SCell deactivation</w:t>
            </w:r>
            <w:r w:rsidRPr="00B442F0">
              <w:rPr>
                <w:bCs/>
                <w:highlight w:val="green"/>
              </w:rPr>
              <w:t>.</w:t>
            </w:r>
          </w:p>
          <w:p w14:paraId="58BF5780" w14:textId="77777777" w:rsidR="00F116FC" w:rsidRPr="00B442F0" w:rsidRDefault="00F116FC" w:rsidP="00F116FC">
            <w:pPr>
              <w:pStyle w:val="ListParagraph"/>
              <w:numPr>
                <w:ilvl w:val="1"/>
                <w:numId w:val="24"/>
              </w:numPr>
              <w:overflowPunct w:val="0"/>
              <w:autoSpaceDE w:val="0"/>
              <w:autoSpaceDN w:val="0"/>
              <w:adjustRightInd w:val="0"/>
              <w:ind w:left="1656"/>
              <w:rPr>
                <w:highlight w:val="green"/>
              </w:rPr>
            </w:pPr>
            <w:r w:rsidRPr="00B442F0">
              <w:rPr>
                <w:bCs/>
                <w:highlight w:val="green"/>
              </w:rPr>
              <w:t>Following RAN1 logic, the carrier switching, if applicable, shall be placed at the end of a slot.</w:t>
            </w:r>
          </w:p>
          <w:p w14:paraId="3F8C9CD2" w14:textId="77777777" w:rsidR="00F116FC" w:rsidRPr="00B442F0" w:rsidRDefault="00F116FC" w:rsidP="00F116FC">
            <w:pPr>
              <w:pStyle w:val="ListParagraph"/>
              <w:numPr>
                <w:ilvl w:val="2"/>
                <w:numId w:val="24"/>
              </w:numPr>
              <w:overflowPunct w:val="0"/>
              <w:autoSpaceDE w:val="0"/>
              <w:autoSpaceDN w:val="0"/>
              <w:adjustRightInd w:val="0"/>
              <w:ind w:left="2376"/>
              <w:rPr>
                <w:highlight w:val="green"/>
              </w:rPr>
            </w:pPr>
            <w:r w:rsidRPr="00B442F0">
              <w:rPr>
                <w:bCs/>
                <w:highlight w:val="green"/>
              </w:rPr>
              <w:t>FFS RAN4 to capture this sub-bullet in the CR.</w:t>
            </w:r>
          </w:p>
          <w:p w14:paraId="6CF86A57" w14:textId="4D6FC12E" w:rsidR="00F116FC" w:rsidRPr="00F116FC" w:rsidRDefault="00F116FC" w:rsidP="00F116FC">
            <w:pPr>
              <w:pStyle w:val="BodyText"/>
              <w:numPr>
                <w:ilvl w:val="0"/>
                <w:numId w:val="24"/>
              </w:numPr>
              <w:suppressAutoHyphens w:val="0"/>
              <w:overflowPunct/>
              <w:autoSpaceDE/>
              <w:spacing w:after="120"/>
              <w:ind w:left="936"/>
              <w:rPr>
                <w:rFonts w:eastAsia="Malgun Gothic"/>
                <w:lang w:eastAsia="ko-KR"/>
              </w:rPr>
            </w:pPr>
            <w:r w:rsidRPr="00B442F0">
              <w:rPr>
                <w:highlight w:val="green"/>
              </w:rPr>
              <w:t xml:space="preserve">Further discuss for timer triggered </w:t>
            </w:r>
            <w:proofErr w:type="spellStart"/>
            <w:r w:rsidRPr="00B442F0">
              <w:rPr>
                <w:highlight w:val="green"/>
              </w:rPr>
              <w:t>SCell</w:t>
            </w:r>
            <w:proofErr w:type="spellEnd"/>
            <w:r w:rsidRPr="00B442F0">
              <w:rPr>
                <w:highlight w:val="green"/>
              </w:rPr>
              <w:t xml:space="preserve"> deactivation</w:t>
            </w:r>
          </w:p>
        </w:tc>
      </w:tr>
    </w:tbl>
    <w:p w14:paraId="6AAB196D" w14:textId="230E9124" w:rsidR="00A66446" w:rsidRPr="00AC65D7" w:rsidRDefault="00F116FC" w:rsidP="004852EA">
      <w:pPr>
        <w:spacing w:before="120" w:after="0"/>
        <w:jc w:val="both"/>
        <w:rPr>
          <w:lang w:val="en-US"/>
        </w:rPr>
      </w:pPr>
      <w:r>
        <w:rPr>
          <w:lang w:val="en-US"/>
        </w:rPr>
        <w:lastRenderedPageBreak/>
        <w:t xml:space="preserve">In addition, there are remaining open issues to be solved in maintenance phase. </w:t>
      </w:r>
      <w:r w:rsidR="00B65E26">
        <w:rPr>
          <w:lang w:val="en-US"/>
        </w:rPr>
        <w:t>In the previous</w:t>
      </w:r>
      <w:r w:rsidR="002172D2">
        <w:rPr>
          <w:lang w:val="en-US"/>
        </w:rPr>
        <w:t xml:space="preserve"> RAN4</w:t>
      </w:r>
      <w:r w:rsidR="00B65E26">
        <w:rPr>
          <w:lang w:val="en-US"/>
        </w:rPr>
        <w:t xml:space="preserve"> meetings, we provide</w:t>
      </w:r>
      <w:r w:rsidR="002172D2">
        <w:rPr>
          <w:lang w:val="en-US"/>
        </w:rPr>
        <w:t>d</w:t>
      </w:r>
      <w:r w:rsidR="00B65E26">
        <w:rPr>
          <w:lang w:val="en-US"/>
        </w:rPr>
        <w:t xml:space="preserve"> our views in [</w:t>
      </w:r>
      <w:r w:rsidR="002172D2">
        <w:rPr>
          <w:lang w:val="en-US"/>
        </w:rPr>
        <w:t>2, 3</w:t>
      </w:r>
      <w:r w:rsidR="00DF6625">
        <w:rPr>
          <w:lang w:val="en-US"/>
        </w:rPr>
        <w:t>, 4</w:t>
      </w:r>
      <w:r w:rsidR="00167B05">
        <w:rPr>
          <w:lang w:val="en-US"/>
        </w:rPr>
        <w:t>, 5</w:t>
      </w:r>
      <w:r>
        <w:rPr>
          <w:lang w:val="en-US"/>
        </w:rPr>
        <w:t>, 6</w:t>
      </w:r>
      <w:r w:rsidR="00080C54">
        <w:rPr>
          <w:lang w:val="en-US"/>
        </w:rPr>
        <w:t>, 7</w:t>
      </w:r>
      <w:r w:rsidR="002172D2">
        <w:rPr>
          <w:lang w:val="en-US"/>
        </w:rPr>
        <w:t xml:space="preserve">]. </w:t>
      </w:r>
      <w:r w:rsidR="006A4F7E" w:rsidRPr="00AC65D7">
        <w:rPr>
          <w:lang w:val="en-US"/>
        </w:rPr>
        <w:t xml:space="preserve">In this contribution, we </w:t>
      </w:r>
      <w:r w:rsidR="00822741">
        <w:rPr>
          <w:lang w:val="en-US"/>
        </w:rPr>
        <w:t xml:space="preserve">further </w:t>
      </w:r>
      <w:r w:rsidR="006A4F7E" w:rsidRPr="00AC65D7">
        <w:rPr>
          <w:lang w:val="en-US"/>
        </w:rPr>
        <w:t xml:space="preserve">provide </w:t>
      </w:r>
      <w:r w:rsidR="006A4F7E">
        <w:rPr>
          <w:lang w:val="en-US"/>
        </w:rPr>
        <w:t>our views</w:t>
      </w:r>
      <w:bookmarkStart w:id="6" w:name="_Hlk181788025"/>
      <w:r w:rsidR="006A4F7E">
        <w:rPr>
          <w:lang w:val="en-US"/>
        </w:rPr>
        <w:t xml:space="preserve"> on </w:t>
      </w:r>
      <w:r w:rsidR="00ED1FC1">
        <w:rPr>
          <w:lang w:val="en-US"/>
        </w:rPr>
        <w:t xml:space="preserve">the remaining open issues for </w:t>
      </w:r>
      <w:r w:rsidR="001B4EA8">
        <w:rPr>
          <w:lang w:val="en-US"/>
        </w:rPr>
        <w:t xml:space="preserve">RRM </w:t>
      </w:r>
      <w:r w:rsidR="00ED1FC1">
        <w:rPr>
          <w:lang w:val="en-US"/>
        </w:rPr>
        <w:t xml:space="preserve">core </w:t>
      </w:r>
      <w:r w:rsidR="001B4EA8">
        <w:rPr>
          <w:lang w:val="en-US"/>
        </w:rPr>
        <w:t xml:space="preserve">requirements </w:t>
      </w:r>
      <w:r w:rsidR="00ED1FC1">
        <w:rPr>
          <w:lang w:val="en-US"/>
        </w:rPr>
        <w:t>for</w:t>
      </w:r>
      <w:r w:rsidR="00CF2E56">
        <w:rPr>
          <w:lang w:val="en-US"/>
        </w:rPr>
        <w:t xml:space="preserve"> </w:t>
      </w:r>
      <w:r w:rsidR="00CF2E56" w:rsidRPr="00CF2E56">
        <w:rPr>
          <w:lang w:val="en-US"/>
        </w:rPr>
        <w:t xml:space="preserve">low band carrier aggregation </w:t>
      </w:r>
      <w:r w:rsidR="00CF2E56">
        <w:rPr>
          <w:lang w:val="en-US"/>
        </w:rPr>
        <w:t>with</w:t>
      </w:r>
      <w:r w:rsidR="00CF2E56" w:rsidRPr="00CF2E56">
        <w:rPr>
          <w:lang w:val="en-US"/>
        </w:rPr>
        <w:t xml:space="preserve"> switching</w:t>
      </w:r>
      <w:r w:rsidR="006A4F7E" w:rsidRPr="00AC65D7">
        <w:rPr>
          <w:lang w:val="en-US"/>
        </w:rPr>
        <w:t>.</w:t>
      </w:r>
    </w:p>
    <w:bookmarkEnd w:id="6"/>
    <w:p w14:paraId="11265C1A" w14:textId="77777777" w:rsidR="006A4F7E" w:rsidRDefault="006A4F7E" w:rsidP="002D4758">
      <w:pPr>
        <w:pStyle w:val="Heading1"/>
        <w:numPr>
          <w:ilvl w:val="0"/>
          <w:numId w:val="22"/>
        </w:numPr>
        <w:tabs>
          <w:tab w:val="num" w:pos="432"/>
        </w:tabs>
        <w:spacing w:before="360" w:after="0"/>
        <w:ind w:left="357" w:hanging="357"/>
      </w:pPr>
      <w:r>
        <w:t>Discussion</w:t>
      </w:r>
    </w:p>
    <w:p w14:paraId="2DBFA53C" w14:textId="77777777" w:rsidR="00CF6244" w:rsidRDefault="00CF6244" w:rsidP="002B1ED3">
      <w:pPr>
        <w:spacing w:before="120"/>
        <w:jc w:val="both"/>
        <w:rPr>
          <w:b/>
          <w:bCs/>
          <w:u w:val="single"/>
        </w:rPr>
      </w:pPr>
    </w:p>
    <w:p w14:paraId="3E5FF4FC" w14:textId="32384ADC" w:rsidR="001D5EE5" w:rsidRPr="000A4CAA" w:rsidRDefault="00CF6244" w:rsidP="002B1ED3">
      <w:pPr>
        <w:spacing w:before="120"/>
        <w:jc w:val="both"/>
        <w:rPr>
          <w:b/>
          <w:bCs/>
          <w:u w:val="single"/>
        </w:rPr>
      </w:pPr>
      <w:r>
        <w:rPr>
          <w:b/>
          <w:bCs/>
          <w:u w:val="single"/>
        </w:rPr>
        <w:t xml:space="preserve">SDL </w:t>
      </w:r>
      <w:proofErr w:type="spellStart"/>
      <w:r>
        <w:rPr>
          <w:b/>
          <w:bCs/>
          <w:u w:val="single"/>
        </w:rPr>
        <w:t>SCell</w:t>
      </w:r>
      <w:proofErr w:type="spellEnd"/>
      <w:r>
        <w:rPr>
          <w:b/>
          <w:bCs/>
          <w:u w:val="single"/>
        </w:rPr>
        <w:t xml:space="preserve"> activation</w:t>
      </w:r>
      <w:r w:rsidR="008241F2">
        <w:rPr>
          <w:rFonts w:hint="eastAsia"/>
          <w:b/>
          <w:bCs/>
          <w:u w:val="single"/>
        </w:rPr>
        <w:t>/</w:t>
      </w:r>
      <w:r w:rsidR="008241F2">
        <w:rPr>
          <w:b/>
          <w:bCs/>
          <w:u w:val="single"/>
        </w:rPr>
        <w:t>deactivation</w:t>
      </w:r>
    </w:p>
    <w:tbl>
      <w:tblPr>
        <w:tblStyle w:val="TableGrid"/>
        <w:tblW w:w="0" w:type="auto"/>
        <w:tblInd w:w="0" w:type="dxa"/>
        <w:tblLook w:val="04A0" w:firstRow="1" w:lastRow="0" w:firstColumn="1" w:lastColumn="0" w:noHBand="0" w:noVBand="1"/>
      </w:tblPr>
      <w:tblGrid>
        <w:gridCol w:w="9630"/>
      </w:tblGrid>
      <w:tr w:rsidR="008E0919" w14:paraId="44DE14BF" w14:textId="77777777" w:rsidTr="008E0919">
        <w:tc>
          <w:tcPr>
            <w:tcW w:w="9630" w:type="dxa"/>
          </w:tcPr>
          <w:p w14:paraId="16CEBBE1" w14:textId="77777777" w:rsidR="008E0919" w:rsidRDefault="008E0919" w:rsidP="008E0919">
            <w:pPr>
              <w:rPr>
                <w:b/>
                <w:color w:val="0070C0"/>
                <w:u w:val="single"/>
                <w:lang w:eastAsia="ko-KR"/>
              </w:rPr>
            </w:pPr>
            <w:r>
              <w:rPr>
                <w:b/>
                <w:color w:val="0070C0"/>
                <w:u w:val="single"/>
                <w:lang w:eastAsia="ko-KR"/>
              </w:rPr>
              <w:t xml:space="preserve">Issue 1-1-3a: Application time of disabling switching pattern in timer based </w:t>
            </w:r>
            <w:proofErr w:type="spellStart"/>
            <w:r>
              <w:rPr>
                <w:b/>
                <w:color w:val="0070C0"/>
                <w:u w:val="single"/>
                <w:lang w:eastAsia="ko-KR"/>
              </w:rPr>
              <w:t>SCell</w:t>
            </w:r>
            <w:proofErr w:type="spellEnd"/>
            <w:r>
              <w:rPr>
                <w:b/>
                <w:color w:val="0070C0"/>
                <w:u w:val="single"/>
                <w:lang w:eastAsia="ko-KR"/>
              </w:rPr>
              <w:t xml:space="preserve"> deactivation</w:t>
            </w:r>
          </w:p>
          <w:p w14:paraId="6F2D7F61" w14:textId="77777777" w:rsidR="008E0919" w:rsidRPr="00F34CF6" w:rsidRDefault="008E0919" w:rsidP="008E0919">
            <w:pPr>
              <w:snapToGrid w:val="0"/>
              <w:spacing w:after="120"/>
              <w:rPr>
                <w:rFonts w:eastAsia="等线"/>
                <w:highlight w:val="yellow"/>
              </w:rPr>
            </w:pPr>
            <w:r>
              <w:rPr>
                <w:rFonts w:eastAsia="等线"/>
                <w:highlight w:val="yellow"/>
              </w:rPr>
              <w:t>FFS</w:t>
            </w:r>
            <w:r w:rsidRPr="00F34CF6">
              <w:rPr>
                <w:rFonts w:eastAsia="等线"/>
                <w:highlight w:val="yellow"/>
              </w:rPr>
              <w:t>:</w:t>
            </w:r>
          </w:p>
          <w:p w14:paraId="3F7C9A15" w14:textId="77777777" w:rsidR="008E0919" w:rsidRPr="007E46F3" w:rsidRDefault="008E0919" w:rsidP="008E0919">
            <w:pPr>
              <w:widowControl w:val="0"/>
              <w:numPr>
                <w:ilvl w:val="1"/>
                <w:numId w:val="24"/>
              </w:numPr>
              <w:suppressAutoHyphens w:val="0"/>
              <w:overflowPunct/>
              <w:autoSpaceDE/>
              <w:snapToGrid w:val="0"/>
              <w:spacing w:after="120"/>
              <w:textAlignment w:val="auto"/>
              <w:rPr>
                <w:highlight w:val="yellow"/>
              </w:rPr>
            </w:pPr>
            <w:bookmarkStart w:id="7" w:name="_Hlk220525585"/>
            <w:r w:rsidRPr="007E46F3">
              <w:rPr>
                <w:highlight w:val="yellow"/>
              </w:rPr>
              <w:t xml:space="preserve">for </w:t>
            </w:r>
            <w:proofErr w:type="gramStart"/>
            <w:r w:rsidRPr="007E46F3">
              <w:rPr>
                <w:highlight w:val="yellow"/>
              </w:rPr>
              <w:t>timer based</w:t>
            </w:r>
            <w:proofErr w:type="gramEnd"/>
            <w:r w:rsidRPr="007E46F3">
              <w:rPr>
                <w:highlight w:val="yellow"/>
              </w:rPr>
              <w:t xml:space="preserve"> SDL </w:t>
            </w:r>
            <w:proofErr w:type="spellStart"/>
            <w:r w:rsidRPr="007E46F3">
              <w:rPr>
                <w:highlight w:val="yellow"/>
              </w:rPr>
              <w:t>SCell</w:t>
            </w:r>
            <w:proofErr w:type="spellEnd"/>
            <w:r w:rsidRPr="007E46F3">
              <w:rPr>
                <w:highlight w:val="yellow"/>
              </w:rPr>
              <w:t xml:space="preserve"> deactivation:</w:t>
            </w:r>
          </w:p>
          <w:p w14:paraId="2A2FFC8F" w14:textId="77777777" w:rsidR="008E0919" w:rsidRPr="007E46F3" w:rsidRDefault="008E0919" w:rsidP="008E0919">
            <w:pPr>
              <w:widowControl w:val="0"/>
              <w:numPr>
                <w:ilvl w:val="2"/>
                <w:numId w:val="24"/>
              </w:numPr>
              <w:suppressAutoHyphens w:val="0"/>
              <w:overflowPunct/>
              <w:autoSpaceDE/>
              <w:snapToGrid w:val="0"/>
              <w:spacing w:after="120"/>
              <w:rPr>
                <w:rFonts w:eastAsia="Malgun Gothic"/>
                <w:highlight w:val="yellow"/>
              </w:rPr>
            </w:pPr>
            <w:r w:rsidRPr="007E46F3">
              <w:rPr>
                <w:rFonts w:eastAsia="Malgun Gothic"/>
                <w:highlight w:val="yellow"/>
              </w:rPr>
              <w:t xml:space="preserve">The switching pattern is NOT applied after UE completed the </w:t>
            </w:r>
            <w:proofErr w:type="spellStart"/>
            <w:r w:rsidRPr="007E46F3">
              <w:rPr>
                <w:rFonts w:eastAsia="Malgun Gothic"/>
                <w:highlight w:val="yellow"/>
              </w:rPr>
              <w:t>SCell</w:t>
            </w:r>
            <w:proofErr w:type="spellEnd"/>
            <w:r w:rsidRPr="007E46F3">
              <w:rPr>
                <w:rFonts w:eastAsia="Malgun Gothic"/>
                <w:highlight w:val="yellow"/>
              </w:rPr>
              <w:t xml:space="preserve"> deactivation (n+(3ms+ T</w:t>
            </w:r>
            <w:r w:rsidRPr="007E46F3">
              <w:rPr>
                <w:rFonts w:eastAsia="Malgun Gothic"/>
                <w:highlight w:val="yellow"/>
                <w:vertAlign w:val="subscript"/>
              </w:rPr>
              <w:t>LBCA</w:t>
            </w:r>
            <w:r w:rsidRPr="007E46F3">
              <w:rPr>
                <w:rFonts w:eastAsia="Malgun Gothic"/>
                <w:highlight w:val="yellow"/>
              </w:rPr>
              <w:t>)/slot-length).</w:t>
            </w:r>
          </w:p>
          <w:p w14:paraId="0DF8C721" w14:textId="77777777" w:rsidR="008E0919" w:rsidRPr="007E46F3" w:rsidRDefault="008E0919" w:rsidP="008E0919">
            <w:pPr>
              <w:widowControl w:val="0"/>
              <w:numPr>
                <w:ilvl w:val="3"/>
                <w:numId w:val="24"/>
              </w:numPr>
              <w:suppressAutoHyphens w:val="0"/>
              <w:overflowPunct/>
              <w:autoSpaceDE/>
              <w:snapToGrid w:val="0"/>
              <w:spacing w:after="120"/>
              <w:rPr>
                <w:rFonts w:eastAsia="Malgun Gothic"/>
                <w:highlight w:val="yellow"/>
              </w:rPr>
            </w:pPr>
            <w:r w:rsidRPr="007E46F3">
              <w:rPr>
                <w:rFonts w:eastAsia="Malgun Gothic"/>
                <w:highlight w:val="yellow"/>
              </w:rPr>
              <w:t>T</w:t>
            </w:r>
            <w:r w:rsidRPr="007E46F3">
              <w:rPr>
                <w:rFonts w:eastAsia="Malgun Gothic"/>
                <w:highlight w:val="yellow"/>
                <w:vertAlign w:val="subscript"/>
              </w:rPr>
              <w:t>LBCA</w:t>
            </w:r>
            <w:r w:rsidRPr="007E46F3">
              <w:rPr>
                <w:rFonts w:eastAsia="Malgun Gothic"/>
                <w:highlight w:val="yellow"/>
              </w:rPr>
              <w:t xml:space="preserve"> =1ms</w:t>
            </w:r>
          </w:p>
          <w:bookmarkEnd w:id="7"/>
          <w:p w14:paraId="1BFBF3EA" w14:textId="77777777" w:rsidR="008E0919" w:rsidRPr="00F34CF6" w:rsidRDefault="008E0919" w:rsidP="008E0919">
            <w:pPr>
              <w:pStyle w:val="ListParagraph"/>
              <w:widowControl w:val="0"/>
              <w:numPr>
                <w:ilvl w:val="1"/>
                <w:numId w:val="24"/>
              </w:numPr>
              <w:overflowPunct w:val="0"/>
              <w:autoSpaceDE w:val="0"/>
              <w:autoSpaceDN w:val="0"/>
              <w:adjustRightInd w:val="0"/>
              <w:snapToGrid w:val="0"/>
              <w:textAlignment w:val="baseline"/>
              <w:rPr>
                <w:rFonts w:eastAsia="Malgun Gothic"/>
                <w:highlight w:val="yellow"/>
              </w:rPr>
            </w:pPr>
            <w:r w:rsidRPr="00F34CF6">
              <w:rPr>
                <w:rFonts w:eastAsia="Malgun Gothic"/>
                <w:highlight w:val="yellow"/>
              </w:rPr>
              <w:t>FFS: if T</w:t>
            </w:r>
            <w:r w:rsidRPr="00F34CF6">
              <w:rPr>
                <w:rFonts w:eastAsia="Malgun Gothic"/>
                <w:highlight w:val="yellow"/>
                <w:vertAlign w:val="subscript"/>
              </w:rPr>
              <w:t>LBCA</w:t>
            </w:r>
            <w:r w:rsidRPr="00F34CF6">
              <w:rPr>
                <w:rFonts w:eastAsia="Malgun Gothic"/>
                <w:highlight w:val="yellow"/>
              </w:rPr>
              <w:t xml:space="preserve"> = 2ms can be assumed considering the TA in N2.</w:t>
            </w:r>
          </w:p>
          <w:p w14:paraId="2BC910F4" w14:textId="77777777" w:rsidR="008E0919" w:rsidRDefault="008E0919" w:rsidP="008E0919">
            <w:pPr>
              <w:rPr>
                <w:b/>
                <w:color w:val="0070C0"/>
                <w:u w:val="single"/>
                <w:lang w:eastAsia="ko-KR"/>
              </w:rPr>
            </w:pPr>
          </w:p>
          <w:p w14:paraId="7A0A33D2" w14:textId="77777777" w:rsidR="008E0919" w:rsidRDefault="008E0919" w:rsidP="008E0919">
            <w:pPr>
              <w:rPr>
                <w:b/>
                <w:color w:val="0070C0"/>
                <w:u w:val="single"/>
                <w:lang w:eastAsia="ko-KR"/>
              </w:rPr>
            </w:pPr>
            <w:r>
              <w:rPr>
                <w:b/>
                <w:color w:val="0070C0"/>
                <w:u w:val="single"/>
                <w:lang w:eastAsia="ko-KR"/>
              </w:rPr>
              <w:t xml:space="preserve">Issue 1-1-3b: switching </w:t>
            </w:r>
            <w:proofErr w:type="gramStart"/>
            <w:r>
              <w:rPr>
                <w:b/>
                <w:color w:val="0070C0"/>
                <w:u w:val="single"/>
                <w:lang w:eastAsia="ko-KR"/>
              </w:rPr>
              <w:t>pattern based</w:t>
            </w:r>
            <w:proofErr w:type="gramEnd"/>
            <w:r>
              <w:rPr>
                <w:b/>
                <w:color w:val="0070C0"/>
                <w:u w:val="single"/>
                <w:lang w:eastAsia="ko-KR"/>
              </w:rPr>
              <w:t xml:space="preserve"> carrier switching in timer based </w:t>
            </w:r>
            <w:proofErr w:type="spellStart"/>
            <w:r>
              <w:rPr>
                <w:b/>
                <w:color w:val="0070C0"/>
                <w:u w:val="single"/>
                <w:lang w:eastAsia="ko-KR"/>
              </w:rPr>
              <w:t>SCell</w:t>
            </w:r>
            <w:proofErr w:type="spellEnd"/>
            <w:r>
              <w:rPr>
                <w:b/>
                <w:color w:val="0070C0"/>
                <w:u w:val="single"/>
                <w:lang w:eastAsia="ko-KR"/>
              </w:rPr>
              <w:t xml:space="preserve"> deactivation</w:t>
            </w:r>
          </w:p>
          <w:p w14:paraId="7A5BBAF8" w14:textId="77777777" w:rsidR="008E0919" w:rsidRPr="00F34CF6" w:rsidRDefault="008E0919" w:rsidP="008E0919">
            <w:pPr>
              <w:widowControl w:val="0"/>
              <w:spacing w:after="120"/>
              <w:rPr>
                <w:highlight w:val="yellow"/>
              </w:rPr>
            </w:pPr>
            <w:r>
              <w:rPr>
                <w:highlight w:val="yellow"/>
              </w:rPr>
              <w:t>FFS:</w:t>
            </w:r>
          </w:p>
          <w:p w14:paraId="2C20B2B5" w14:textId="77777777" w:rsidR="008E0919" w:rsidRPr="007E46F3" w:rsidRDefault="008E0919" w:rsidP="008E0919">
            <w:pPr>
              <w:pStyle w:val="ListParagraph"/>
              <w:widowControl w:val="0"/>
              <w:numPr>
                <w:ilvl w:val="1"/>
                <w:numId w:val="24"/>
              </w:numPr>
              <w:overflowPunct w:val="0"/>
              <w:autoSpaceDE w:val="0"/>
              <w:autoSpaceDN w:val="0"/>
              <w:adjustRightInd w:val="0"/>
              <w:textAlignment w:val="baseline"/>
              <w:rPr>
                <w:highlight w:val="yellow"/>
              </w:rPr>
            </w:pPr>
            <w:r w:rsidRPr="007E46F3">
              <w:rPr>
                <w:highlight w:val="yellow"/>
              </w:rPr>
              <w:t xml:space="preserve">If UE is on </w:t>
            </w:r>
            <w:proofErr w:type="spellStart"/>
            <w:r w:rsidRPr="007E46F3">
              <w:rPr>
                <w:highlight w:val="yellow"/>
              </w:rPr>
              <w:t>PCell</w:t>
            </w:r>
            <w:proofErr w:type="spellEnd"/>
            <w:r w:rsidRPr="007E46F3">
              <w:rPr>
                <w:highlight w:val="yellow"/>
              </w:rPr>
              <w:t xml:space="preserve"> after completion of SCell deactivation, UE keeps staying on </w:t>
            </w:r>
            <w:proofErr w:type="spellStart"/>
            <w:r w:rsidRPr="007E46F3">
              <w:rPr>
                <w:highlight w:val="yellow"/>
              </w:rPr>
              <w:t>PCell</w:t>
            </w:r>
            <w:proofErr w:type="spellEnd"/>
            <w:r w:rsidRPr="007E46F3">
              <w:rPr>
                <w:highlight w:val="yellow"/>
              </w:rPr>
              <w:t xml:space="preserve">. If UE is on SCell after completion of SCell deactivation, </w:t>
            </w:r>
          </w:p>
          <w:p w14:paraId="7D7491E8" w14:textId="77777777" w:rsidR="008E0919" w:rsidRPr="007E46F3" w:rsidRDefault="008E0919" w:rsidP="008E0919">
            <w:pPr>
              <w:pStyle w:val="ListParagraph"/>
              <w:widowControl w:val="0"/>
              <w:numPr>
                <w:ilvl w:val="2"/>
                <w:numId w:val="24"/>
              </w:numPr>
              <w:overflowPunct w:val="0"/>
              <w:autoSpaceDE w:val="0"/>
              <w:autoSpaceDN w:val="0"/>
              <w:adjustRightInd w:val="0"/>
              <w:textAlignment w:val="baseline"/>
              <w:rPr>
                <w:highlight w:val="yellow"/>
              </w:rPr>
            </w:pPr>
            <w:r w:rsidRPr="007E46F3">
              <w:rPr>
                <w:highlight w:val="yellow"/>
              </w:rPr>
              <w:t xml:space="preserve">Option 1: UE switches to </w:t>
            </w:r>
            <w:proofErr w:type="spellStart"/>
            <w:r w:rsidRPr="007E46F3">
              <w:rPr>
                <w:highlight w:val="yellow"/>
              </w:rPr>
              <w:t>PCell</w:t>
            </w:r>
            <w:proofErr w:type="spellEnd"/>
            <w:r w:rsidRPr="007E46F3">
              <w:rPr>
                <w:highlight w:val="yellow"/>
              </w:rPr>
              <w:t xml:space="preserve"> by end of the n+4. </w:t>
            </w:r>
          </w:p>
          <w:p w14:paraId="7FBE5C0B" w14:textId="413CA5C0" w:rsidR="008E0919" w:rsidRDefault="008E0919" w:rsidP="008E0919">
            <w:pPr>
              <w:pStyle w:val="ListParagraph"/>
              <w:widowControl w:val="0"/>
              <w:numPr>
                <w:ilvl w:val="2"/>
                <w:numId w:val="24"/>
              </w:numPr>
              <w:overflowPunct w:val="0"/>
              <w:autoSpaceDE w:val="0"/>
              <w:autoSpaceDN w:val="0"/>
              <w:adjustRightInd w:val="0"/>
              <w:textAlignment w:val="baseline"/>
            </w:pPr>
            <w:r w:rsidRPr="007E46F3">
              <w:rPr>
                <w:highlight w:val="yellow"/>
              </w:rPr>
              <w:t xml:space="preserve">Option 2: UE’s ready to start switching to </w:t>
            </w:r>
            <w:proofErr w:type="spellStart"/>
            <w:r w:rsidRPr="007E46F3">
              <w:rPr>
                <w:highlight w:val="yellow"/>
              </w:rPr>
              <w:t>PCell</w:t>
            </w:r>
            <w:proofErr w:type="spellEnd"/>
            <w:r w:rsidRPr="007E46F3">
              <w:rPr>
                <w:highlight w:val="yellow"/>
              </w:rPr>
              <w:t xml:space="preserve"> from the end of n+4.</w:t>
            </w:r>
          </w:p>
        </w:tc>
      </w:tr>
    </w:tbl>
    <w:p w14:paraId="18F3584C" w14:textId="26EA4055" w:rsidR="008E0919" w:rsidRDefault="008E0919" w:rsidP="00FE0124">
      <w:pPr>
        <w:jc w:val="both"/>
        <w:rPr>
          <w:lang w:val="en-US"/>
        </w:rPr>
      </w:pPr>
    </w:p>
    <w:p w14:paraId="62EB2CAC" w14:textId="77777777" w:rsidR="00D63527" w:rsidRDefault="00D63527" w:rsidP="00D63527">
      <w:pPr>
        <w:spacing w:before="240"/>
        <w:jc w:val="both"/>
        <w:rPr>
          <w:lang w:val="en-US"/>
        </w:rPr>
      </w:pPr>
      <w:r>
        <w:rPr>
          <w:lang w:val="en-US"/>
        </w:rPr>
        <w:t>Delay requirements for timer triggered SCell deactivation are specified as follows.</w:t>
      </w:r>
    </w:p>
    <w:tbl>
      <w:tblPr>
        <w:tblStyle w:val="TableGrid"/>
        <w:tblW w:w="0" w:type="auto"/>
        <w:tblInd w:w="0" w:type="dxa"/>
        <w:tblLook w:val="04A0" w:firstRow="1" w:lastRow="0" w:firstColumn="1" w:lastColumn="0" w:noHBand="0" w:noVBand="1"/>
      </w:tblPr>
      <w:tblGrid>
        <w:gridCol w:w="9630"/>
      </w:tblGrid>
      <w:tr w:rsidR="00D63527" w14:paraId="5524E9BE" w14:textId="77777777" w:rsidTr="00B1567F">
        <w:tc>
          <w:tcPr>
            <w:tcW w:w="9630" w:type="dxa"/>
          </w:tcPr>
          <w:p w14:paraId="731DB13A" w14:textId="77777777" w:rsidR="00D63527" w:rsidRDefault="00D63527" w:rsidP="00B1567F">
            <w:pPr>
              <w:spacing w:before="240"/>
              <w:rPr>
                <w:lang w:val="en-US"/>
              </w:rPr>
            </w:pPr>
            <w:r w:rsidRPr="008C6DE4">
              <w:t xml:space="preserve">Upon expiry of the </w:t>
            </w:r>
            <w:proofErr w:type="spellStart"/>
            <w:r w:rsidRPr="008C6DE4">
              <w:rPr>
                <w:i/>
              </w:rPr>
              <w:t>sCellDeactivationTimer</w:t>
            </w:r>
            <w:proofErr w:type="spellEnd"/>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w:t>
            </w:r>
            <w:proofErr w:type="spellStart"/>
            <w:r w:rsidRPr="008C6DE4">
              <w:t>SCell</w:t>
            </w:r>
            <w:proofErr w:type="spellEnd"/>
            <w:r w:rsidRPr="008C6DE4">
              <w:t xml:space="preserve">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w:t>
            </w:r>
          </w:p>
        </w:tc>
      </w:tr>
    </w:tbl>
    <w:p w14:paraId="0427F89E" w14:textId="77777777" w:rsidR="00D63527" w:rsidRDefault="00D63527" w:rsidP="00D63527">
      <w:pPr>
        <w:spacing w:before="240"/>
        <w:jc w:val="both"/>
        <w:rPr>
          <w:lang w:val="en-US"/>
        </w:rPr>
      </w:pPr>
      <w:r>
        <w:rPr>
          <w:rFonts w:hint="eastAsia"/>
          <w:lang w:val="en-US"/>
        </w:rPr>
        <w:lastRenderedPageBreak/>
        <w:t>T</w:t>
      </w:r>
      <w:r>
        <w:rPr>
          <w:lang w:val="en-US"/>
        </w:rPr>
        <w:t xml:space="preserve">he triggering is based on timer </w:t>
      </w:r>
      <w:proofErr w:type="spellStart"/>
      <w:r w:rsidRPr="008C6DE4">
        <w:rPr>
          <w:i/>
        </w:rPr>
        <w:t>sCellDeactivationTimer</w:t>
      </w:r>
      <w:proofErr w:type="spellEnd"/>
      <w:r>
        <w:rPr>
          <w:lang w:val="en-US"/>
        </w:rPr>
        <w:t>. It is maintained in MAC layer. It is obvious that no MAC-CE decoding is needed. However, there is still 3ms processing time allowed for timer triggering. Therefore, there is absolutely no need for additional time margin for applying switching pattern. It can be done within this 3ms.</w:t>
      </w:r>
    </w:p>
    <w:p w14:paraId="03B2D6B9" w14:textId="77777777" w:rsidR="00D63527" w:rsidRDefault="00D63527" w:rsidP="00FE0124">
      <w:pPr>
        <w:jc w:val="both"/>
        <w:rPr>
          <w:lang w:val="en-US"/>
        </w:rPr>
      </w:pPr>
    </w:p>
    <w:p w14:paraId="2D5C7DFF" w14:textId="692DC59C" w:rsidR="007C75F3" w:rsidRDefault="005D13BA" w:rsidP="00FE0124">
      <w:pPr>
        <w:jc w:val="both"/>
        <w:rPr>
          <w:lang w:val="en-US"/>
        </w:rPr>
      </w:pPr>
      <w:r>
        <w:rPr>
          <w:lang w:val="en-US"/>
        </w:rPr>
        <w:t xml:space="preserve">According to the procedures specified in TS 38.213, the switching gap ends at the end of the last slot </w:t>
      </w:r>
      <w:r w:rsidR="002125F9" w:rsidRPr="00F0556E">
        <w:t>from a number of consecutive slots</w:t>
      </w:r>
      <w:r w:rsidR="002125F9">
        <w:rPr>
          <w:lang w:val="en-US"/>
        </w:rPr>
        <w:t xml:space="preserve"> </w:t>
      </w:r>
      <w:r>
        <w:rPr>
          <w:lang w:val="en-US"/>
        </w:rPr>
        <w:t>of the carrier.</w:t>
      </w:r>
    </w:p>
    <w:tbl>
      <w:tblPr>
        <w:tblStyle w:val="TableGrid"/>
        <w:tblW w:w="0" w:type="auto"/>
        <w:tblInd w:w="0" w:type="dxa"/>
        <w:tblLook w:val="04A0" w:firstRow="1" w:lastRow="0" w:firstColumn="1" w:lastColumn="0" w:noHBand="0" w:noVBand="1"/>
      </w:tblPr>
      <w:tblGrid>
        <w:gridCol w:w="9630"/>
      </w:tblGrid>
      <w:tr w:rsidR="005D13BA" w14:paraId="747B22F2" w14:textId="77777777" w:rsidTr="005D13BA">
        <w:tc>
          <w:tcPr>
            <w:tcW w:w="9630" w:type="dxa"/>
          </w:tcPr>
          <w:p w14:paraId="32F89BF2" w14:textId="77777777" w:rsidR="005D13BA" w:rsidRPr="00F0556E" w:rsidRDefault="005D13BA" w:rsidP="005D13BA">
            <w:pPr>
              <w:rPr>
                <w:lang w:eastAsia="zh-CN"/>
              </w:rPr>
            </w:pPr>
            <w:r w:rsidRPr="00F0556E">
              <w:rPr>
                <w:lang w:eastAsia="zh-CN"/>
              </w:rPr>
              <w:t xml:space="preserve">When the UE is provided </w:t>
            </w:r>
            <w:r w:rsidRPr="00F0556E">
              <w:rPr>
                <w:i/>
                <w:lang w:eastAsia="zh-CN"/>
              </w:rPr>
              <w:t>LBCA-</w:t>
            </w:r>
            <w:proofErr w:type="spellStart"/>
            <w:r w:rsidRPr="00F0556E">
              <w:rPr>
                <w:i/>
                <w:lang w:eastAsia="zh-CN"/>
              </w:rPr>
              <w:t>SwitchingPattern</w:t>
            </w:r>
            <w:proofErr w:type="spellEnd"/>
            <w:r w:rsidRPr="00F0556E">
              <w:rPr>
                <w:lang w:eastAsia="zh-CN"/>
              </w:rPr>
              <w:t xml:space="preserve">, the UE is provided </w:t>
            </w:r>
          </w:p>
          <w:p w14:paraId="06835A79" w14:textId="77777777" w:rsidR="005D13BA" w:rsidRPr="00F0556E" w:rsidRDefault="005D13BA" w:rsidP="005D13BA">
            <w:pPr>
              <w:pStyle w:val="B10"/>
              <w:rPr>
                <w:lang w:eastAsia="zh-CN"/>
              </w:rPr>
            </w:pPr>
            <w:r w:rsidRPr="00F0556E">
              <w:rPr>
                <w:lang w:val="en-US"/>
              </w:rPr>
              <w:t>-</w:t>
            </w:r>
            <w:r w:rsidRPr="00F0556E">
              <w:tab/>
            </w:r>
            <w:r w:rsidRPr="00F0556E">
              <w:rPr>
                <w:lang w:eastAsia="zh-CN"/>
              </w:rPr>
              <w:t xml:space="preserve">a first duration, by </w:t>
            </w:r>
            <w:r w:rsidRPr="00F0556E">
              <w:rPr>
                <w:i/>
                <w:lang w:eastAsia="zh-CN"/>
              </w:rPr>
              <w:t>LBCA-</w:t>
            </w:r>
            <w:proofErr w:type="spellStart"/>
            <w:r w:rsidRPr="00F0556E">
              <w:rPr>
                <w:i/>
                <w:lang w:eastAsia="zh-CN"/>
              </w:rPr>
              <w:t>SwitchingGap</w:t>
            </w:r>
            <w:proofErr w:type="spellEnd"/>
            <w:r w:rsidRPr="00F0556E">
              <w:rPr>
                <w:i/>
                <w:lang w:eastAsia="zh-CN"/>
              </w:rPr>
              <w:t>-Duration-</w:t>
            </w:r>
            <w:proofErr w:type="spellStart"/>
            <w:r w:rsidRPr="00F0556E">
              <w:rPr>
                <w:i/>
                <w:lang w:eastAsia="zh-CN"/>
              </w:rPr>
              <w:t>PCelltoSCell</w:t>
            </w:r>
            <w:proofErr w:type="spellEnd"/>
            <w:r w:rsidRPr="00F0556E">
              <w:rPr>
                <w:lang w:eastAsia="zh-CN"/>
              </w:rPr>
              <w:t xml:space="preserve">, ending at the end of the last slot from a number of consecutive slots with bit value ‘0’, for the UE to switch operation from the </w:t>
            </w:r>
            <w:proofErr w:type="spellStart"/>
            <w:r w:rsidRPr="00F0556E">
              <w:rPr>
                <w:lang w:eastAsia="zh-CN"/>
              </w:rPr>
              <w:t>PCell</w:t>
            </w:r>
            <w:proofErr w:type="spellEnd"/>
            <w:r w:rsidRPr="00F0556E">
              <w:rPr>
                <w:lang w:eastAsia="zh-CN"/>
              </w:rPr>
              <w:t xml:space="preserve"> to the </w:t>
            </w:r>
            <w:proofErr w:type="spellStart"/>
            <w:r w:rsidRPr="00F0556E">
              <w:rPr>
                <w:lang w:eastAsia="zh-CN"/>
              </w:rPr>
              <w:t>SCell</w:t>
            </w:r>
            <w:proofErr w:type="spellEnd"/>
            <w:r w:rsidRPr="00F0556E">
              <w:rPr>
                <w:lang w:eastAsia="zh-CN"/>
              </w:rPr>
              <w:t xml:space="preserve"> over the first duration, and</w:t>
            </w:r>
          </w:p>
          <w:p w14:paraId="1E606E7B" w14:textId="47872614" w:rsidR="005D13BA" w:rsidRDefault="005D13BA" w:rsidP="005D13BA">
            <w:pPr>
              <w:pStyle w:val="B10"/>
              <w:rPr>
                <w:lang w:val="en-US"/>
              </w:rPr>
            </w:pPr>
            <w:r w:rsidRPr="00F0556E">
              <w:rPr>
                <w:lang w:val="en-US"/>
              </w:rPr>
              <w:t>-</w:t>
            </w:r>
            <w:r w:rsidRPr="00F0556E">
              <w:tab/>
            </w:r>
            <w:r w:rsidRPr="00F0556E">
              <w:rPr>
                <w:lang w:eastAsia="zh-CN"/>
              </w:rPr>
              <w:t xml:space="preserve">a second duration, by </w:t>
            </w:r>
            <w:r w:rsidRPr="00F0556E">
              <w:rPr>
                <w:i/>
                <w:lang w:eastAsia="zh-CN"/>
              </w:rPr>
              <w:t>LBCA-</w:t>
            </w:r>
            <w:proofErr w:type="spellStart"/>
            <w:r w:rsidRPr="00F0556E">
              <w:rPr>
                <w:i/>
                <w:lang w:eastAsia="zh-CN"/>
              </w:rPr>
              <w:t>SwitchingGap</w:t>
            </w:r>
            <w:proofErr w:type="spellEnd"/>
            <w:r w:rsidRPr="00F0556E">
              <w:rPr>
                <w:i/>
                <w:lang w:eastAsia="zh-CN"/>
              </w:rPr>
              <w:t>-</w:t>
            </w:r>
            <w:proofErr w:type="spellStart"/>
            <w:r w:rsidRPr="00F0556E">
              <w:rPr>
                <w:i/>
                <w:lang w:eastAsia="zh-CN"/>
              </w:rPr>
              <w:t>SCelltoPCell</w:t>
            </w:r>
            <w:proofErr w:type="spellEnd"/>
            <w:r w:rsidRPr="00F0556E">
              <w:rPr>
                <w:lang w:eastAsia="zh-CN"/>
              </w:rPr>
              <w:t xml:space="preserve">, ending at the end of the last slot from a number of consecutive slots with bit value ‘1’, for the UE to switch operation from the </w:t>
            </w:r>
            <w:proofErr w:type="spellStart"/>
            <w:r w:rsidRPr="00F0556E">
              <w:rPr>
                <w:lang w:eastAsia="zh-CN"/>
              </w:rPr>
              <w:t>SCell</w:t>
            </w:r>
            <w:proofErr w:type="spellEnd"/>
            <w:r w:rsidRPr="00F0556E">
              <w:rPr>
                <w:lang w:eastAsia="zh-CN"/>
              </w:rPr>
              <w:t xml:space="preserve"> to the </w:t>
            </w:r>
            <w:proofErr w:type="spellStart"/>
            <w:r w:rsidRPr="00F0556E">
              <w:rPr>
                <w:lang w:eastAsia="zh-CN"/>
              </w:rPr>
              <w:t>PCell</w:t>
            </w:r>
            <w:proofErr w:type="spellEnd"/>
            <w:r w:rsidRPr="00F0556E">
              <w:rPr>
                <w:lang w:eastAsia="zh-CN"/>
              </w:rPr>
              <w:t xml:space="preserve"> over the second duration</w:t>
            </w:r>
          </w:p>
        </w:tc>
      </w:tr>
    </w:tbl>
    <w:p w14:paraId="70004E17" w14:textId="0DEB7A99" w:rsidR="00D812FA" w:rsidRDefault="00D812FA" w:rsidP="002125F9">
      <w:pPr>
        <w:spacing w:before="240"/>
        <w:jc w:val="both"/>
        <w:rPr>
          <w:lang w:val="en-US"/>
        </w:rPr>
      </w:pPr>
      <w:r>
        <w:rPr>
          <w:lang w:val="en-US"/>
        </w:rPr>
        <w:t xml:space="preserve">Moreover, the gap duration for switching from </w:t>
      </w:r>
      <w:r w:rsidR="00010518">
        <w:rPr>
          <w:lang w:val="en-US"/>
        </w:rPr>
        <w:t xml:space="preserve">SCell to </w:t>
      </w:r>
      <w:proofErr w:type="spellStart"/>
      <w:r w:rsidR="00010518">
        <w:rPr>
          <w:lang w:val="en-US"/>
        </w:rPr>
        <w:t>PCell</w:t>
      </w:r>
      <w:proofErr w:type="spellEnd"/>
      <w:r w:rsidR="00010518">
        <w:rPr>
          <w:lang w:val="en-US"/>
        </w:rPr>
        <w:t xml:space="preserve"> can be up to 31 symbols. It is used to cover switching period and TA.</w:t>
      </w:r>
    </w:p>
    <w:tbl>
      <w:tblPr>
        <w:tblStyle w:val="TableGrid"/>
        <w:tblW w:w="0" w:type="auto"/>
        <w:tblInd w:w="0" w:type="dxa"/>
        <w:tblLook w:val="04A0" w:firstRow="1" w:lastRow="0" w:firstColumn="1" w:lastColumn="0" w:noHBand="0" w:noVBand="1"/>
      </w:tblPr>
      <w:tblGrid>
        <w:gridCol w:w="9630"/>
      </w:tblGrid>
      <w:tr w:rsidR="00A341B4" w:rsidRPr="00A341B4" w14:paraId="3453CE31" w14:textId="77777777" w:rsidTr="00A341B4">
        <w:tc>
          <w:tcPr>
            <w:tcW w:w="9630" w:type="dxa"/>
          </w:tcPr>
          <w:p w14:paraId="4AA88C80" w14:textId="77777777" w:rsidR="00A341B4" w:rsidRPr="00606B61" w:rsidRDefault="00A341B4" w:rsidP="00A341B4">
            <w:pPr>
              <w:pStyle w:val="PL"/>
            </w:pPr>
            <w:r w:rsidRPr="00606B61">
              <w:t>LowBandCA-Switching-r</w:t>
            </w:r>
            <w:proofErr w:type="gramStart"/>
            <w:r w:rsidRPr="00606B61">
              <w:t>19::</w:t>
            </w:r>
            <w:proofErr w:type="gramEnd"/>
            <w:r w:rsidRPr="00606B61">
              <w:t xml:space="preserve">=                  </w:t>
            </w:r>
            <w:r w:rsidRPr="00606B61">
              <w:rPr>
                <w:color w:val="993366"/>
              </w:rPr>
              <w:t>SEQUENCE</w:t>
            </w:r>
            <w:r w:rsidRPr="00606B61">
              <w:t xml:space="preserve">  {</w:t>
            </w:r>
          </w:p>
          <w:p w14:paraId="3F22EB88" w14:textId="77777777" w:rsidR="00A341B4" w:rsidRPr="00606B61" w:rsidRDefault="00A341B4" w:rsidP="00A341B4">
            <w:pPr>
              <w:pStyle w:val="PL"/>
              <w:rPr>
                <w:color w:val="808080"/>
              </w:rPr>
            </w:pPr>
            <w:r w:rsidRPr="00606B61">
              <w:t xml:space="preserve">    switchingPattern-r19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(40</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M</w:t>
            </w:r>
          </w:p>
          <w:p w14:paraId="39B2A2DD" w14:textId="77777777" w:rsidR="00A341B4" w:rsidRPr="00606B61" w:rsidRDefault="00A341B4" w:rsidP="00A341B4">
            <w:pPr>
              <w:pStyle w:val="PL"/>
              <w:rPr>
                <w:color w:val="808080"/>
              </w:rPr>
            </w:pPr>
            <w:r w:rsidRPr="00606B61">
              <w:t xml:space="preserve">    gapDurationPCelltoSCell-r19                 </w:t>
            </w:r>
            <w:r w:rsidRPr="00606B61">
              <w:rPr>
                <w:color w:val="993366"/>
              </w:rPr>
              <w:t>INTEGER</w:t>
            </w:r>
            <w:r w:rsidRPr="00606B61">
              <w:t xml:space="preserve"> (</w:t>
            </w:r>
            <w:proofErr w:type="gramStart"/>
            <w:r w:rsidRPr="00606B61">
              <w:t>1..</w:t>
            </w:r>
            <w:proofErr w:type="gramEnd"/>
            <w:r w:rsidRPr="00606B61">
              <w:t xml:space="preserve">3)                              </w:t>
            </w:r>
            <w:r w:rsidRPr="00606B61">
              <w:rPr>
                <w:color w:val="993366"/>
              </w:rPr>
              <w:t>OPTIONAL</w:t>
            </w:r>
            <w:r w:rsidRPr="00606B61">
              <w:t xml:space="preserve">,   </w:t>
            </w:r>
            <w:r w:rsidRPr="00606B61">
              <w:rPr>
                <w:color w:val="808080"/>
              </w:rPr>
              <w:t>-- Need M</w:t>
            </w:r>
          </w:p>
          <w:p w14:paraId="151EC5B0" w14:textId="77777777" w:rsidR="00A341B4" w:rsidRPr="00606B61" w:rsidRDefault="00A341B4" w:rsidP="00A341B4">
            <w:pPr>
              <w:pStyle w:val="PL"/>
              <w:rPr>
                <w:color w:val="808080"/>
              </w:rPr>
            </w:pPr>
            <w:r w:rsidRPr="00606B61">
              <w:t xml:space="preserve">    gapDurationSCelltoPCell-r19                 </w:t>
            </w:r>
            <w:r w:rsidRPr="00606B61">
              <w:rPr>
                <w:color w:val="993366"/>
              </w:rPr>
              <w:t>INTEGER</w:t>
            </w:r>
            <w:r w:rsidRPr="00606B61">
              <w:t xml:space="preserve"> (</w:t>
            </w:r>
            <w:proofErr w:type="gramStart"/>
            <w:r w:rsidRPr="00606B61">
              <w:t>1..</w:t>
            </w:r>
            <w:proofErr w:type="gramEnd"/>
            <w:r w:rsidRPr="00606B61">
              <w:t xml:space="preserve">31)                             </w:t>
            </w:r>
            <w:r w:rsidRPr="00606B61">
              <w:rPr>
                <w:color w:val="993366"/>
              </w:rPr>
              <w:t>OPTIONAL</w:t>
            </w:r>
            <w:r w:rsidRPr="00606B61">
              <w:t xml:space="preserve">,   </w:t>
            </w:r>
            <w:r w:rsidRPr="00606B61">
              <w:rPr>
                <w:color w:val="808080"/>
              </w:rPr>
              <w:t>-- Need M</w:t>
            </w:r>
          </w:p>
          <w:p w14:paraId="5892BCC4" w14:textId="77777777" w:rsidR="00A341B4" w:rsidRPr="00606B61" w:rsidRDefault="00A341B4" w:rsidP="00A341B4">
            <w:pPr>
              <w:pStyle w:val="PL"/>
            </w:pPr>
            <w:r w:rsidRPr="00606B61">
              <w:t xml:space="preserve">    ...</w:t>
            </w:r>
          </w:p>
          <w:p w14:paraId="35C07BA2" w14:textId="61B06228" w:rsidR="00A341B4" w:rsidRPr="00A341B4" w:rsidRDefault="00A341B4" w:rsidP="00A341B4">
            <w:pPr>
              <w:pStyle w:val="PL"/>
              <w:rPr>
                <w:szCs w:val="16"/>
                <w:lang w:val="en-US"/>
              </w:rPr>
            </w:pPr>
            <w:r w:rsidRPr="00606B61">
              <w:t>}</w:t>
            </w:r>
          </w:p>
        </w:tc>
      </w:tr>
    </w:tbl>
    <w:p w14:paraId="5BCA1519" w14:textId="316352E0" w:rsidR="00D307A1" w:rsidRDefault="00D307A1" w:rsidP="002125F9">
      <w:pPr>
        <w:spacing w:before="240"/>
        <w:jc w:val="both"/>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341B4" w:rsidRPr="00606B61" w14:paraId="2EE8322C" w14:textId="77777777" w:rsidTr="00A341B4">
        <w:tc>
          <w:tcPr>
            <w:tcW w:w="5000" w:type="pct"/>
            <w:tcBorders>
              <w:top w:val="single" w:sz="4" w:space="0" w:color="auto"/>
              <w:left w:val="single" w:sz="4" w:space="0" w:color="auto"/>
              <w:bottom w:val="single" w:sz="4" w:space="0" w:color="auto"/>
              <w:right w:val="single" w:sz="4" w:space="0" w:color="auto"/>
            </w:tcBorders>
          </w:tcPr>
          <w:p w14:paraId="778E733F" w14:textId="77777777" w:rsidR="00A341B4" w:rsidRPr="00606B61" w:rsidRDefault="00A341B4" w:rsidP="00B1567F">
            <w:pPr>
              <w:pStyle w:val="TAH"/>
              <w:rPr>
                <w:bCs/>
                <w:lang w:eastAsia="sv-SE"/>
              </w:rPr>
            </w:pPr>
            <w:proofErr w:type="spellStart"/>
            <w:r w:rsidRPr="00606B61">
              <w:rPr>
                <w:bCs/>
                <w:i/>
                <w:iCs/>
                <w:lang w:eastAsia="sv-SE"/>
              </w:rPr>
              <w:t>LowBandCA</w:t>
            </w:r>
            <w:proofErr w:type="spellEnd"/>
            <w:r w:rsidRPr="00606B61">
              <w:rPr>
                <w:bCs/>
                <w:i/>
                <w:iCs/>
                <w:lang w:eastAsia="sv-SE"/>
              </w:rPr>
              <w:t>-Switching</w:t>
            </w:r>
            <w:r w:rsidRPr="00606B61">
              <w:rPr>
                <w:bCs/>
                <w:lang w:eastAsia="sv-SE"/>
              </w:rPr>
              <w:t xml:space="preserve"> field descriptions</w:t>
            </w:r>
          </w:p>
        </w:tc>
      </w:tr>
      <w:tr w:rsidR="00A341B4" w:rsidRPr="00606B61" w14:paraId="76F08C07" w14:textId="77777777" w:rsidTr="00A341B4">
        <w:tc>
          <w:tcPr>
            <w:tcW w:w="5000" w:type="pct"/>
            <w:tcBorders>
              <w:top w:val="single" w:sz="4" w:space="0" w:color="auto"/>
              <w:left w:val="single" w:sz="4" w:space="0" w:color="auto"/>
              <w:bottom w:val="single" w:sz="4" w:space="0" w:color="auto"/>
              <w:right w:val="single" w:sz="4" w:space="0" w:color="auto"/>
            </w:tcBorders>
          </w:tcPr>
          <w:p w14:paraId="1CD9863F" w14:textId="77777777" w:rsidR="00A341B4" w:rsidRPr="00606B61" w:rsidRDefault="00A341B4" w:rsidP="00B1567F">
            <w:pPr>
              <w:pStyle w:val="TAL0"/>
              <w:rPr>
                <w:b/>
                <w:bCs/>
                <w:i/>
                <w:iCs/>
                <w:lang w:eastAsia="sv-SE"/>
              </w:rPr>
            </w:pPr>
            <w:proofErr w:type="spellStart"/>
            <w:r w:rsidRPr="00606B61">
              <w:rPr>
                <w:b/>
                <w:bCs/>
                <w:i/>
                <w:iCs/>
                <w:lang w:eastAsia="sv-SE"/>
              </w:rPr>
              <w:t>gapDurationPCelltoSCell</w:t>
            </w:r>
            <w:proofErr w:type="spellEnd"/>
          </w:p>
          <w:p w14:paraId="5FFFE492" w14:textId="77777777" w:rsidR="00A341B4" w:rsidRPr="00606B61" w:rsidRDefault="00A341B4" w:rsidP="00B1567F">
            <w:pPr>
              <w:pStyle w:val="TAL0"/>
              <w:rPr>
                <w:b/>
                <w:bCs/>
                <w:i/>
                <w:iCs/>
                <w:lang w:eastAsia="sv-SE"/>
              </w:rPr>
            </w:pPr>
            <w:r w:rsidRPr="00606B61">
              <w:rPr>
                <w:lang w:eastAsia="sv-SE"/>
              </w:rPr>
              <w:t xml:space="preserve">Indicates the duration of the switching gap for the switching from </w:t>
            </w:r>
            <w:proofErr w:type="spellStart"/>
            <w:r w:rsidRPr="00606B61">
              <w:rPr>
                <w:lang w:eastAsia="sv-SE"/>
              </w:rPr>
              <w:t>PCell</w:t>
            </w:r>
            <w:proofErr w:type="spellEnd"/>
            <w:r w:rsidRPr="00606B61">
              <w:rPr>
                <w:lang w:eastAsia="sv-SE"/>
              </w:rPr>
              <w:t xml:space="preserve"> to the </w:t>
            </w:r>
            <w:proofErr w:type="spellStart"/>
            <w:r w:rsidRPr="00606B61">
              <w:rPr>
                <w:lang w:eastAsia="sv-SE"/>
              </w:rPr>
              <w:t>SCell</w:t>
            </w:r>
            <w:proofErr w:type="spellEnd"/>
            <w:r w:rsidRPr="00606B61">
              <w:rPr>
                <w:lang w:eastAsia="sv-SE"/>
              </w:rPr>
              <w:t xml:space="preserve">, in the unit of 15KHz SCS symbol. </w:t>
            </w:r>
            <w:r w:rsidRPr="00606B61">
              <w:t>NW ensures that the switching gap is enough to cover at least the switching period.</w:t>
            </w:r>
          </w:p>
        </w:tc>
      </w:tr>
      <w:tr w:rsidR="00A341B4" w:rsidRPr="00606B61" w14:paraId="6A9EE64A" w14:textId="77777777" w:rsidTr="00A341B4">
        <w:tc>
          <w:tcPr>
            <w:tcW w:w="5000" w:type="pct"/>
            <w:tcBorders>
              <w:top w:val="single" w:sz="4" w:space="0" w:color="auto"/>
              <w:left w:val="single" w:sz="4" w:space="0" w:color="auto"/>
              <w:bottom w:val="single" w:sz="4" w:space="0" w:color="auto"/>
              <w:right w:val="single" w:sz="4" w:space="0" w:color="auto"/>
            </w:tcBorders>
          </w:tcPr>
          <w:p w14:paraId="0538E454" w14:textId="77777777" w:rsidR="00A341B4" w:rsidRPr="00606B61" w:rsidRDefault="00A341B4" w:rsidP="00B1567F">
            <w:pPr>
              <w:pStyle w:val="TAL0"/>
              <w:rPr>
                <w:b/>
                <w:bCs/>
                <w:i/>
                <w:iCs/>
                <w:lang w:eastAsia="sv-SE"/>
              </w:rPr>
            </w:pPr>
            <w:proofErr w:type="spellStart"/>
            <w:r w:rsidRPr="00606B61">
              <w:rPr>
                <w:b/>
                <w:bCs/>
                <w:i/>
                <w:iCs/>
                <w:lang w:eastAsia="sv-SE"/>
              </w:rPr>
              <w:t>gapDurationSCelltoPCell</w:t>
            </w:r>
            <w:proofErr w:type="spellEnd"/>
          </w:p>
          <w:p w14:paraId="729C20B0" w14:textId="77777777" w:rsidR="00A341B4" w:rsidRPr="00606B61" w:rsidRDefault="00A341B4" w:rsidP="00B1567F">
            <w:pPr>
              <w:pStyle w:val="TAL0"/>
              <w:rPr>
                <w:b/>
                <w:bCs/>
                <w:i/>
                <w:iCs/>
                <w:lang w:eastAsia="sv-SE"/>
              </w:rPr>
            </w:pPr>
            <w:r w:rsidRPr="00606B61">
              <w:rPr>
                <w:lang w:eastAsia="sv-SE"/>
              </w:rPr>
              <w:t xml:space="preserve">Indicates the duration of switching gap for the switching from the </w:t>
            </w:r>
            <w:proofErr w:type="spellStart"/>
            <w:r w:rsidRPr="00606B61">
              <w:rPr>
                <w:lang w:eastAsia="sv-SE"/>
              </w:rPr>
              <w:t>SCell</w:t>
            </w:r>
            <w:proofErr w:type="spellEnd"/>
            <w:r w:rsidRPr="00606B61">
              <w:rPr>
                <w:lang w:eastAsia="sv-SE"/>
              </w:rPr>
              <w:t xml:space="preserve"> to </w:t>
            </w:r>
            <w:proofErr w:type="spellStart"/>
            <w:r w:rsidRPr="00606B61">
              <w:rPr>
                <w:lang w:eastAsia="sv-SE"/>
              </w:rPr>
              <w:t>PCell</w:t>
            </w:r>
            <w:proofErr w:type="spellEnd"/>
            <w:r w:rsidRPr="00606B61">
              <w:rPr>
                <w:lang w:eastAsia="sv-SE"/>
              </w:rPr>
              <w:t xml:space="preserve">, in the unit of 15KHz SCS symbol. NW ensures that </w:t>
            </w:r>
            <w:r w:rsidRPr="00010518">
              <w:rPr>
                <w:highlight w:val="yellow"/>
                <w:lang w:eastAsia="sv-SE"/>
              </w:rPr>
              <w:t>the switching gap is enough to cover at least the switching period and TA.</w:t>
            </w:r>
          </w:p>
        </w:tc>
      </w:tr>
      <w:tr w:rsidR="00A341B4" w:rsidRPr="00606B61" w14:paraId="5BC51A47" w14:textId="77777777" w:rsidTr="00A341B4">
        <w:tc>
          <w:tcPr>
            <w:tcW w:w="5000" w:type="pct"/>
            <w:tcBorders>
              <w:top w:val="single" w:sz="4" w:space="0" w:color="auto"/>
              <w:left w:val="single" w:sz="4" w:space="0" w:color="auto"/>
              <w:bottom w:val="single" w:sz="4" w:space="0" w:color="auto"/>
              <w:right w:val="single" w:sz="4" w:space="0" w:color="auto"/>
            </w:tcBorders>
          </w:tcPr>
          <w:p w14:paraId="6CF58384" w14:textId="77777777" w:rsidR="00A341B4" w:rsidRPr="00606B61" w:rsidRDefault="00A341B4" w:rsidP="00B1567F">
            <w:pPr>
              <w:pStyle w:val="TAL0"/>
              <w:rPr>
                <w:b/>
                <w:bCs/>
                <w:i/>
                <w:iCs/>
                <w:lang w:eastAsia="sv-SE"/>
              </w:rPr>
            </w:pPr>
            <w:proofErr w:type="spellStart"/>
            <w:r w:rsidRPr="00606B61">
              <w:rPr>
                <w:b/>
                <w:bCs/>
                <w:i/>
                <w:iCs/>
                <w:lang w:eastAsia="sv-SE"/>
              </w:rPr>
              <w:t>switchingPattern</w:t>
            </w:r>
            <w:proofErr w:type="spellEnd"/>
          </w:p>
          <w:p w14:paraId="21C3489B" w14:textId="77777777" w:rsidR="00A341B4" w:rsidRPr="00606B61" w:rsidRDefault="00A341B4" w:rsidP="00B1567F">
            <w:pPr>
              <w:pStyle w:val="TAL0"/>
              <w:rPr>
                <w:lang w:eastAsia="sv-SE"/>
              </w:rPr>
            </w:pPr>
            <w:r w:rsidRPr="00606B61">
              <w:rPr>
                <w:lang w:eastAsia="sv-SE"/>
              </w:rPr>
              <w:t>Indicates which carrier is configured for the corresponding slot for low NR band carrier aggregation via switching between FDD and supplementary downlink (SDL) carrier. ‘0’ indicates FDD carrier (</w:t>
            </w:r>
            <w:proofErr w:type="spellStart"/>
            <w:r w:rsidRPr="00606B61">
              <w:rPr>
                <w:lang w:eastAsia="sv-SE"/>
              </w:rPr>
              <w:t>PCell</w:t>
            </w:r>
            <w:proofErr w:type="spellEnd"/>
            <w:r w:rsidRPr="00606B61">
              <w:rPr>
                <w:lang w:eastAsia="sv-SE"/>
              </w:rPr>
              <w:t>), and ‘1’ indicates SDL carrier (</w:t>
            </w:r>
            <w:proofErr w:type="spellStart"/>
            <w:r w:rsidRPr="00606B61">
              <w:rPr>
                <w:lang w:eastAsia="sv-SE"/>
              </w:rPr>
              <w:t>SCell</w:t>
            </w:r>
            <w:proofErr w:type="spellEnd"/>
            <w:r w:rsidRPr="00606B61">
              <w:rPr>
                <w:lang w:eastAsia="sv-SE"/>
              </w:rPr>
              <w:t xml:space="preserve">). The pattern starts from the beginning of SFN 0 of </w:t>
            </w:r>
            <w:proofErr w:type="spellStart"/>
            <w:r w:rsidRPr="00606B61">
              <w:rPr>
                <w:lang w:eastAsia="sv-SE"/>
              </w:rPr>
              <w:t>PCell</w:t>
            </w:r>
            <w:proofErr w:type="spellEnd"/>
            <w:r w:rsidRPr="00606B61">
              <w:rPr>
                <w:lang w:eastAsia="sv-SE"/>
              </w:rPr>
              <w:t>.</w:t>
            </w:r>
          </w:p>
        </w:tc>
      </w:tr>
    </w:tbl>
    <w:p w14:paraId="0519A3C7" w14:textId="1D79D596" w:rsidR="00A341B4" w:rsidRDefault="00010518" w:rsidP="002125F9">
      <w:pPr>
        <w:spacing w:before="240"/>
        <w:jc w:val="both"/>
        <w:rPr>
          <w:lang w:val="en-US"/>
        </w:rPr>
      </w:pPr>
      <w:r>
        <w:rPr>
          <w:lang w:val="en-US"/>
        </w:rPr>
        <w:t xml:space="preserve">The issue is whether TA </w:t>
      </w:r>
      <w:r w:rsidR="00D654B8">
        <w:rPr>
          <w:lang w:val="en-US"/>
        </w:rPr>
        <w:t xml:space="preserve">needs to be </w:t>
      </w:r>
      <w:r>
        <w:rPr>
          <w:lang w:val="en-US"/>
        </w:rPr>
        <w:t>considered</w:t>
      </w:r>
      <w:r w:rsidR="00A84EA0">
        <w:rPr>
          <w:lang w:val="en-US"/>
        </w:rPr>
        <w:t xml:space="preserve"> in T</w:t>
      </w:r>
      <w:r w:rsidR="00A84EA0" w:rsidRPr="00A84EA0">
        <w:rPr>
          <w:vertAlign w:val="subscript"/>
          <w:lang w:val="en-US"/>
        </w:rPr>
        <w:t>LBCA</w:t>
      </w:r>
      <w:r w:rsidR="00A84EA0">
        <w:rPr>
          <w:lang w:val="en-US"/>
        </w:rPr>
        <w:t xml:space="preserve">. In our view, as long as UE can receive DL from </w:t>
      </w:r>
      <w:proofErr w:type="spellStart"/>
      <w:r w:rsidR="00A84EA0">
        <w:rPr>
          <w:lang w:val="en-US"/>
        </w:rPr>
        <w:t>PCell</w:t>
      </w:r>
      <w:proofErr w:type="spellEnd"/>
      <w:r w:rsidR="00A84EA0">
        <w:rPr>
          <w:lang w:val="en-US"/>
        </w:rPr>
        <w:t xml:space="preserve">, it can be considered that switching to </w:t>
      </w:r>
      <w:proofErr w:type="spellStart"/>
      <w:r w:rsidR="00A84EA0">
        <w:rPr>
          <w:lang w:val="en-US"/>
        </w:rPr>
        <w:t>PCell</w:t>
      </w:r>
      <w:proofErr w:type="spellEnd"/>
      <w:r w:rsidR="00A84EA0">
        <w:rPr>
          <w:lang w:val="en-US"/>
        </w:rPr>
        <w:t xml:space="preserve"> is completed. </w:t>
      </w:r>
      <w:r w:rsidR="00B3394F">
        <w:rPr>
          <w:lang w:val="en-US"/>
        </w:rPr>
        <w:t>From this perspective, we don’t think TA should be considered additionally.</w:t>
      </w:r>
      <w:r w:rsidR="00322FBF">
        <w:rPr>
          <w:lang w:val="en-US"/>
        </w:rPr>
        <w:t xml:space="preserve"> </w:t>
      </w:r>
    </w:p>
    <w:p w14:paraId="24005908" w14:textId="1BE4AF5C" w:rsidR="00B1446E" w:rsidRDefault="00B1446E" w:rsidP="00B1446E">
      <w:pPr>
        <w:spacing w:before="240"/>
        <w:jc w:val="both"/>
        <w:rPr>
          <w:b/>
          <w:bCs/>
          <w:i/>
          <w:iCs/>
        </w:rPr>
      </w:pPr>
      <w:r w:rsidRPr="006138DA">
        <w:rPr>
          <w:b/>
          <w:bCs/>
          <w:i/>
          <w:iCs/>
          <w:lang w:val="en-US"/>
        </w:rPr>
        <w:t xml:space="preserve">Proposal </w:t>
      </w:r>
      <w:r w:rsidR="00D63527">
        <w:rPr>
          <w:b/>
          <w:bCs/>
          <w:i/>
          <w:iCs/>
          <w:lang w:val="en-US"/>
        </w:rPr>
        <w:t>1</w:t>
      </w:r>
      <w:r w:rsidRPr="006138DA">
        <w:rPr>
          <w:b/>
          <w:bCs/>
          <w:i/>
          <w:iCs/>
          <w:lang w:val="en-US"/>
        </w:rPr>
        <w:t>:</w:t>
      </w:r>
      <w:r>
        <w:rPr>
          <w:b/>
          <w:bCs/>
          <w:i/>
          <w:iCs/>
          <w:lang w:val="en-US"/>
        </w:rPr>
        <w:t xml:space="preserve"> </w:t>
      </w:r>
      <w:r w:rsidRPr="00B1446E">
        <w:rPr>
          <w:b/>
          <w:bCs/>
          <w:i/>
          <w:iCs/>
        </w:rPr>
        <w:t>The switching pattern is NOT applied after n+ (3ms+T</w:t>
      </w:r>
      <w:r w:rsidRPr="00B1446E">
        <w:rPr>
          <w:b/>
          <w:bCs/>
          <w:i/>
          <w:iCs/>
          <w:vertAlign w:val="subscript"/>
        </w:rPr>
        <w:t>LBCA</w:t>
      </w:r>
      <w:r w:rsidRPr="00B1446E">
        <w:rPr>
          <w:b/>
          <w:bCs/>
          <w:i/>
          <w:iCs/>
        </w:rPr>
        <w:t xml:space="preserve">)/slot-length) for </w:t>
      </w:r>
      <w:r>
        <w:rPr>
          <w:b/>
          <w:bCs/>
          <w:i/>
          <w:iCs/>
        </w:rPr>
        <w:t>timer</w:t>
      </w:r>
      <w:r w:rsidRPr="00B1446E">
        <w:rPr>
          <w:b/>
          <w:bCs/>
          <w:i/>
          <w:iCs/>
        </w:rPr>
        <w:t xml:space="preserve"> based </w:t>
      </w:r>
      <w:proofErr w:type="spellStart"/>
      <w:r w:rsidRPr="00B1446E">
        <w:rPr>
          <w:b/>
          <w:bCs/>
          <w:i/>
          <w:iCs/>
        </w:rPr>
        <w:t>SCell</w:t>
      </w:r>
      <w:proofErr w:type="spellEnd"/>
      <w:r w:rsidRPr="00B1446E">
        <w:rPr>
          <w:b/>
          <w:bCs/>
          <w:i/>
          <w:iCs/>
        </w:rPr>
        <w:t xml:space="preserve"> deactivation</w:t>
      </w:r>
      <w:r>
        <w:rPr>
          <w:b/>
          <w:bCs/>
          <w:i/>
          <w:iCs/>
        </w:rPr>
        <w:t xml:space="preserve"> and </w:t>
      </w:r>
      <w:r w:rsidRPr="00B1446E">
        <w:rPr>
          <w:b/>
          <w:bCs/>
          <w:i/>
          <w:iCs/>
        </w:rPr>
        <w:t>T</w:t>
      </w:r>
      <w:r w:rsidRPr="00B1446E">
        <w:rPr>
          <w:b/>
          <w:bCs/>
          <w:i/>
          <w:iCs/>
          <w:vertAlign w:val="subscript"/>
        </w:rPr>
        <w:t>LBCA</w:t>
      </w:r>
      <w:r w:rsidRPr="00B1446E">
        <w:rPr>
          <w:b/>
          <w:bCs/>
          <w:i/>
          <w:iCs/>
        </w:rPr>
        <w:t xml:space="preserve"> =</w:t>
      </w:r>
      <w:r>
        <w:rPr>
          <w:b/>
          <w:bCs/>
          <w:i/>
          <w:iCs/>
        </w:rPr>
        <w:t xml:space="preserve"> </w:t>
      </w:r>
      <w:r w:rsidR="00D63527">
        <w:rPr>
          <w:b/>
          <w:bCs/>
          <w:i/>
          <w:iCs/>
        </w:rPr>
        <w:t>1</w:t>
      </w:r>
      <w:r w:rsidRPr="00B1446E">
        <w:rPr>
          <w:b/>
          <w:bCs/>
          <w:i/>
          <w:iCs/>
        </w:rPr>
        <w:t xml:space="preserve"> </w:t>
      </w:r>
      <w:proofErr w:type="spellStart"/>
      <w:r w:rsidRPr="00B1446E">
        <w:rPr>
          <w:b/>
          <w:bCs/>
          <w:i/>
          <w:iCs/>
        </w:rPr>
        <w:t>ms</w:t>
      </w:r>
      <w:proofErr w:type="spellEnd"/>
      <w:r>
        <w:rPr>
          <w:b/>
          <w:bCs/>
          <w:i/>
          <w:iCs/>
        </w:rPr>
        <w:t>.</w:t>
      </w:r>
    </w:p>
    <w:p w14:paraId="50CB615E" w14:textId="61A96173" w:rsidR="00FE23B2" w:rsidRPr="00B1446E" w:rsidRDefault="00B1446E" w:rsidP="00B015EC">
      <w:pPr>
        <w:spacing w:before="240"/>
        <w:jc w:val="both"/>
        <w:rPr>
          <w:b/>
          <w:bCs/>
          <w:i/>
          <w:iCs/>
          <w:lang w:val="en-US"/>
        </w:rPr>
      </w:pPr>
      <w:r w:rsidRPr="006138DA">
        <w:rPr>
          <w:b/>
          <w:bCs/>
          <w:i/>
          <w:iCs/>
          <w:lang w:val="en-US"/>
        </w:rPr>
        <w:t xml:space="preserve">Proposal </w:t>
      </w:r>
      <w:r w:rsidR="00D63527">
        <w:rPr>
          <w:b/>
          <w:bCs/>
          <w:i/>
          <w:iCs/>
          <w:lang w:val="en-US"/>
        </w:rPr>
        <w:t>2</w:t>
      </w:r>
      <w:r w:rsidRPr="006138DA">
        <w:rPr>
          <w:b/>
          <w:bCs/>
          <w:i/>
          <w:iCs/>
          <w:lang w:val="en-US"/>
        </w:rPr>
        <w:t>:</w:t>
      </w:r>
      <w:r>
        <w:rPr>
          <w:b/>
          <w:bCs/>
          <w:i/>
          <w:iCs/>
          <w:lang w:val="en-US"/>
        </w:rPr>
        <w:t xml:space="preserve"> </w:t>
      </w:r>
      <w:r w:rsidR="00303C0F">
        <w:rPr>
          <w:b/>
          <w:bCs/>
          <w:i/>
          <w:iCs/>
          <w:lang w:val="en-US"/>
        </w:rPr>
        <w:t>F</w:t>
      </w:r>
      <w:r w:rsidR="00303C0F" w:rsidRPr="00B1446E">
        <w:rPr>
          <w:b/>
          <w:bCs/>
          <w:i/>
          <w:iCs/>
          <w:lang w:val="en-US"/>
        </w:rPr>
        <w:t xml:space="preserve">or </w:t>
      </w:r>
      <w:r w:rsidR="00303C0F">
        <w:rPr>
          <w:b/>
          <w:bCs/>
          <w:i/>
          <w:iCs/>
          <w:lang w:val="en-US"/>
        </w:rPr>
        <w:t>timer</w:t>
      </w:r>
      <w:r w:rsidR="00303C0F" w:rsidRPr="00B1446E">
        <w:rPr>
          <w:b/>
          <w:bCs/>
          <w:i/>
          <w:iCs/>
          <w:lang w:val="en-US"/>
        </w:rPr>
        <w:t xml:space="preserve"> based SCell deactivation</w:t>
      </w:r>
      <w:r w:rsidR="00303C0F">
        <w:rPr>
          <w:b/>
          <w:bCs/>
          <w:i/>
          <w:iCs/>
          <w:lang w:val="en-US"/>
        </w:rPr>
        <w:t xml:space="preserve">, </w:t>
      </w:r>
      <w:r>
        <w:rPr>
          <w:b/>
          <w:bCs/>
          <w:i/>
          <w:iCs/>
          <w:lang w:val="en-US"/>
        </w:rPr>
        <w:t>i</w:t>
      </w:r>
      <w:r w:rsidRPr="00B1446E">
        <w:rPr>
          <w:b/>
          <w:bCs/>
          <w:i/>
          <w:iCs/>
          <w:lang w:val="en-US"/>
        </w:rPr>
        <w:t xml:space="preserve">f UE is on </w:t>
      </w:r>
      <w:proofErr w:type="spellStart"/>
      <w:r w:rsidRPr="00B1446E">
        <w:rPr>
          <w:b/>
          <w:bCs/>
          <w:i/>
          <w:iCs/>
          <w:lang w:val="en-US"/>
        </w:rPr>
        <w:t>PCell</w:t>
      </w:r>
      <w:proofErr w:type="spellEnd"/>
      <w:r w:rsidRPr="00B1446E">
        <w:rPr>
          <w:b/>
          <w:bCs/>
          <w:i/>
          <w:iCs/>
          <w:lang w:val="en-US"/>
        </w:rPr>
        <w:t xml:space="preserve"> after completion of SCell deactivation, UE keeps staying on </w:t>
      </w:r>
      <w:proofErr w:type="spellStart"/>
      <w:r w:rsidRPr="00B1446E">
        <w:rPr>
          <w:b/>
          <w:bCs/>
          <w:i/>
          <w:iCs/>
          <w:lang w:val="en-US"/>
        </w:rPr>
        <w:t>PCell</w:t>
      </w:r>
      <w:proofErr w:type="spellEnd"/>
      <w:r w:rsidRPr="00B1446E">
        <w:rPr>
          <w:b/>
          <w:bCs/>
          <w:i/>
          <w:iCs/>
          <w:lang w:val="en-US"/>
        </w:rPr>
        <w:t xml:space="preserve">. If UE is on SCell after completion of SCell deactivation, </w:t>
      </w:r>
      <w:r w:rsidR="00322FBF" w:rsidRPr="00322FBF">
        <w:rPr>
          <w:b/>
          <w:bCs/>
          <w:i/>
          <w:iCs/>
          <w:lang w:val="en-US"/>
        </w:rPr>
        <w:t xml:space="preserve">UE switches to </w:t>
      </w:r>
      <w:proofErr w:type="spellStart"/>
      <w:r w:rsidR="00322FBF" w:rsidRPr="00322FBF">
        <w:rPr>
          <w:b/>
          <w:bCs/>
          <w:i/>
          <w:iCs/>
          <w:lang w:val="en-US"/>
        </w:rPr>
        <w:t>PCell</w:t>
      </w:r>
      <w:proofErr w:type="spellEnd"/>
      <w:r w:rsidR="00322FBF" w:rsidRPr="00322FBF">
        <w:rPr>
          <w:b/>
          <w:bCs/>
          <w:i/>
          <w:iCs/>
          <w:lang w:val="en-US"/>
        </w:rPr>
        <w:t xml:space="preserve"> by end of the n+4</w:t>
      </w:r>
      <w:r w:rsidR="00D63527">
        <w:rPr>
          <w:b/>
          <w:bCs/>
          <w:i/>
          <w:iCs/>
          <w:lang w:val="en-US"/>
        </w:rPr>
        <w:t>.</w:t>
      </w:r>
    </w:p>
    <w:p w14:paraId="1AC46E9A" w14:textId="219171AB" w:rsidR="00D6558F" w:rsidRDefault="00D6558F" w:rsidP="004C6F2A">
      <w:pPr>
        <w:spacing w:before="240"/>
        <w:jc w:val="both"/>
        <w:rPr>
          <w:lang w:val="en-US"/>
        </w:rPr>
      </w:pPr>
    </w:p>
    <w:tbl>
      <w:tblPr>
        <w:tblStyle w:val="TableGrid"/>
        <w:tblW w:w="0" w:type="auto"/>
        <w:tblInd w:w="0" w:type="dxa"/>
        <w:tblLook w:val="04A0" w:firstRow="1" w:lastRow="0" w:firstColumn="1" w:lastColumn="0" w:noHBand="0" w:noVBand="1"/>
      </w:tblPr>
      <w:tblGrid>
        <w:gridCol w:w="9630"/>
      </w:tblGrid>
      <w:tr w:rsidR="003C1E26" w14:paraId="7F7C46B3" w14:textId="77777777" w:rsidTr="003C1E26">
        <w:tc>
          <w:tcPr>
            <w:tcW w:w="9630" w:type="dxa"/>
          </w:tcPr>
          <w:p w14:paraId="5E2E97A2" w14:textId="77777777" w:rsidR="002A6DD0" w:rsidRDefault="002A6DD0" w:rsidP="002A6DD0">
            <w:pPr>
              <w:rPr>
                <w:b/>
                <w:color w:val="0070C0"/>
                <w:u w:val="single"/>
                <w:lang w:eastAsia="ko-KR"/>
              </w:rPr>
            </w:pPr>
            <w:r>
              <w:rPr>
                <w:b/>
                <w:color w:val="0070C0"/>
                <w:u w:val="single"/>
                <w:lang w:eastAsia="ko-KR"/>
              </w:rPr>
              <w:t xml:space="preserve">Issue 1-2-1: </w:t>
            </w:r>
            <w:r>
              <w:rPr>
                <w:b/>
                <w:bCs/>
                <w:color w:val="0070C0"/>
                <w:u w:val="single"/>
                <w:lang w:eastAsia="ko-KR"/>
              </w:rPr>
              <w:t xml:space="preserve">Switching pattern application after </w:t>
            </w:r>
            <w:proofErr w:type="gramStart"/>
            <w:r>
              <w:rPr>
                <w:b/>
                <w:bCs/>
                <w:color w:val="0070C0"/>
                <w:u w:val="single"/>
                <w:lang w:eastAsia="ko-KR"/>
              </w:rPr>
              <w:t>BF(</w:t>
            </w:r>
            <w:proofErr w:type="gramEnd"/>
            <w:r>
              <w:rPr>
                <w:b/>
                <w:bCs/>
                <w:color w:val="0070C0"/>
                <w:u w:val="single"/>
                <w:lang w:eastAsia="ko-KR"/>
              </w:rPr>
              <w:t>beam failure) or LF(link failure)</w:t>
            </w:r>
          </w:p>
          <w:p w14:paraId="7D8D0EC9" w14:textId="77777777" w:rsidR="002A6DD0" w:rsidRDefault="002A6DD0" w:rsidP="002A6DD0">
            <w:pPr>
              <w:pStyle w:val="ListParagraph"/>
              <w:numPr>
                <w:ilvl w:val="0"/>
                <w:numId w:val="24"/>
              </w:numPr>
            </w:pPr>
            <w:r>
              <w:t>Proposal 1 (</w:t>
            </w:r>
            <w:proofErr w:type="spellStart"/>
            <w:r>
              <w:t>Ofinno</w:t>
            </w:r>
            <w:proofErr w:type="spellEnd"/>
            <w:r>
              <w:t xml:space="preserve">): </w:t>
            </w:r>
          </w:p>
          <w:p w14:paraId="277D3167" w14:textId="77777777" w:rsidR="002A6DD0" w:rsidRPr="00C60CA3" w:rsidRDefault="002A6DD0" w:rsidP="002A6DD0">
            <w:pPr>
              <w:pStyle w:val="ListParagraph"/>
              <w:numPr>
                <w:ilvl w:val="1"/>
                <w:numId w:val="24"/>
              </w:numPr>
              <w:overflowPunct w:val="0"/>
              <w:autoSpaceDE w:val="0"/>
              <w:autoSpaceDN w:val="0"/>
              <w:adjustRightInd w:val="0"/>
              <w:textAlignment w:val="baseline"/>
              <w:rPr>
                <w:bCs/>
              </w:rPr>
            </w:pPr>
            <w:r w:rsidRPr="00C60CA3">
              <w:rPr>
                <w:bCs/>
              </w:rPr>
              <w:t xml:space="preserve">The switching pattern (i.e., switchingPattern-r19) is deactivated upon triggering radio link failure (RLF) (i.e., upon starting T310). </w:t>
            </w:r>
            <w:r>
              <w:rPr>
                <w:bCs/>
              </w:rPr>
              <w:t>(</w:t>
            </w:r>
            <w:proofErr w:type="spellStart"/>
            <w:r>
              <w:t>Ofinno</w:t>
            </w:r>
            <w:proofErr w:type="spellEnd"/>
            <w:r>
              <w:t>,</w:t>
            </w:r>
            <w:r>
              <w:rPr>
                <w:bCs/>
              </w:rPr>
              <w:t xml:space="preserve"> vivo)</w:t>
            </w:r>
          </w:p>
          <w:p w14:paraId="08DD03FA" w14:textId="77777777" w:rsidR="002A6DD0" w:rsidRPr="00C60CA3" w:rsidRDefault="002A6DD0" w:rsidP="002A6DD0">
            <w:pPr>
              <w:pStyle w:val="ListParagraph"/>
              <w:numPr>
                <w:ilvl w:val="1"/>
                <w:numId w:val="24"/>
              </w:numPr>
              <w:overflowPunct w:val="0"/>
              <w:autoSpaceDE w:val="0"/>
              <w:autoSpaceDN w:val="0"/>
              <w:adjustRightInd w:val="0"/>
              <w:textAlignment w:val="baseline"/>
              <w:rPr>
                <w:bCs/>
              </w:rPr>
            </w:pPr>
            <w:r w:rsidRPr="00C60CA3">
              <w:rPr>
                <w:bCs/>
              </w:rPr>
              <w:t xml:space="preserve">The switching pattern (i.e., switchingPattern-r19) is activated upon stopping RLF timer (i.e., upon stopping T310). </w:t>
            </w:r>
            <w:r>
              <w:rPr>
                <w:bCs/>
              </w:rPr>
              <w:t>(</w:t>
            </w:r>
            <w:proofErr w:type="spellStart"/>
            <w:r>
              <w:t>Ofinno</w:t>
            </w:r>
            <w:proofErr w:type="spellEnd"/>
            <w:r>
              <w:t>,</w:t>
            </w:r>
            <w:r>
              <w:rPr>
                <w:bCs/>
              </w:rPr>
              <w:t xml:space="preserve"> vivo)</w:t>
            </w:r>
          </w:p>
          <w:p w14:paraId="21EE5335" w14:textId="77777777" w:rsidR="002A6DD0" w:rsidRPr="00C60CA3" w:rsidRDefault="002A6DD0" w:rsidP="002A6DD0">
            <w:pPr>
              <w:pStyle w:val="ListParagraph"/>
              <w:numPr>
                <w:ilvl w:val="1"/>
                <w:numId w:val="24"/>
              </w:numPr>
              <w:overflowPunct w:val="0"/>
              <w:autoSpaceDE w:val="0"/>
              <w:autoSpaceDN w:val="0"/>
              <w:adjustRightInd w:val="0"/>
              <w:textAlignment w:val="baseline"/>
              <w:rPr>
                <w:bCs/>
              </w:rPr>
            </w:pPr>
            <w:r w:rsidRPr="00C60CA3">
              <w:rPr>
                <w:bCs/>
              </w:rPr>
              <w:t xml:space="preserve">The switching pattern (i.e., switchingPattern-r19) is deactivated upon triggering beam failure detection (BFD). </w:t>
            </w:r>
          </w:p>
          <w:p w14:paraId="4EFAD35F" w14:textId="77777777" w:rsidR="002A6DD0" w:rsidRPr="00C60CA3" w:rsidRDefault="002A6DD0" w:rsidP="002A6DD0">
            <w:pPr>
              <w:pStyle w:val="ListParagraph"/>
              <w:numPr>
                <w:ilvl w:val="1"/>
                <w:numId w:val="24"/>
              </w:numPr>
              <w:overflowPunct w:val="0"/>
              <w:autoSpaceDE w:val="0"/>
              <w:autoSpaceDN w:val="0"/>
              <w:adjustRightInd w:val="0"/>
              <w:textAlignment w:val="baseline"/>
              <w:rPr>
                <w:bCs/>
              </w:rPr>
            </w:pPr>
            <w:r w:rsidRPr="00C60CA3">
              <w:rPr>
                <w:bCs/>
              </w:rPr>
              <w:t xml:space="preserve">The switching pattern (i.e., switchingPattern-r19) is activated upon detecting a new beam on the </w:t>
            </w:r>
            <w:proofErr w:type="spellStart"/>
            <w:r w:rsidRPr="00C60CA3">
              <w:rPr>
                <w:bCs/>
              </w:rPr>
              <w:t>PCell</w:t>
            </w:r>
            <w:proofErr w:type="spellEnd"/>
            <w:r w:rsidRPr="00C60CA3">
              <w:rPr>
                <w:bCs/>
              </w:rPr>
              <w:t xml:space="preserve"> during the beam failure recovery procedure. Exact timeline is FFS. </w:t>
            </w:r>
          </w:p>
          <w:p w14:paraId="078BC96B" w14:textId="77777777" w:rsidR="002A6DD0" w:rsidRDefault="002A6DD0" w:rsidP="002A6DD0">
            <w:pPr>
              <w:pStyle w:val="ListParagraph"/>
              <w:numPr>
                <w:ilvl w:val="0"/>
                <w:numId w:val="24"/>
              </w:numPr>
            </w:pPr>
            <w:r>
              <w:t xml:space="preserve">Proposal 2 (LGE): </w:t>
            </w:r>
          </w:p>
          <w:p w14:paraId="18BAC28C" w14:textId="77777777" w:rsidR="002A6DD0" w:rsidRDefault="002A6DD0" w:rsidP="002A6DD0">
            <w:pPr>
              <w:pStyle w:val="ListParagraph"/>
              <w:numPr>
                <w:ilvl w:val="1"/>
                <w:numId w:val="24"/>
              </w:numPr>
              <w:overflowPunct w:val="0"/>
              <w:autoSpaceDE w:val="0"/>
              <w:autoSpaceDN w:val="0"/>
              <w:adjustRightInd w:val="0"/>
              <w:textAlignment w:val="baseline"/>
              <w:rPr>
                <w:bCs/>
              </w:rPr>
            </w:pPr>
            <w:r w:rsidRPr="00C60CA3">
              <w:rPr>
                <w:bCs/>
              </w:rPr>
              <w:t>RAN4 to consider not to apply switching pattern, and stay on FDD carrier until link recovery is completed after LRR (link recovery request) is provided for SDL SCell</w:t>
            </w:r>
          </w:p>
          <w:p w14:paraId="4FC642EF" w14:textId="77777777" w:rsidR="002A6DD0" w:rsidRPr="00C60CA3" w:rsidRDefault="002A6DD0" w:rsidP="002A6DD0">
            <w:pPr>
              <w:pStyle w:val="ListParagraph"/>
              <w:numPr>
                <w:ilvl w:val="1"/>
                <w:numId w:val="24"/>
              </w:numPr>
              <w:overflowPunct w:val="0"/>
              <w:autoSpaceDE w:val="0"/>
              <w:autoSpaceDN w:val="0"/>
              <w:adjustRightInd w:val="0"/>
              <w:textAlignment w:val="baseline"/>
              <w:rPr>
                <w:bCs/>
              </w:rPr>
            </w:pPr>
            <w:r w:rsidRPr="00C60CA3">
              <w:rPr>
                <w:rFonts w:hint="eastAsia"/>
                <w:bCs/>
              </w:rPr>
              <w:t xml:space="preserve">RAN4 to consider </w:t>
            </w:r>
            <w:r w:rsidRPr="00C60CA3">
              <w:rPr>
                <w:bCs/>
              </w:rPr>
              <w:t>not to apply switching pattern</w:t>
            </w:r>
            <w:r w:rsidRPr="00C60CA3">
              <w:rPr>
                <w:rFonts w:hint="eastAsia"/>
                <w:bCs/>
              </w:rPr>
              <w:t>, and stay on FDD carrier</w:t>
            </w:r>
            <w:r w:rsidRPr="00C60CA3">
              <w:rPr>
                <w:bCs/>
              </w:rPr>
              <w:t xml:space="preserve"> until radio link recovery is completed after all resources configured as RLM-RS falls below the threshold </w:t>
            </w:r>
            <w:proofErr w:type="spellStart"/>
            <w:r w:rsidRPr="00C60CA3">
              <w:rPr>
                <w:bCs/>
              </w:rPr>
              <w:t>Qout</w:t>
            </w:r>
            <w:proofErr w:type="spellEnd"/>
          </w:p>
          <w:p w14:paraId="0402AF02" w14:textId="77777777" w:rsidR="002A6DD0" w:rsidRDefault="002A6DD0" w:rsidP="002A6DD0">
            <w:pPr>
              <w:pStyle w:val="ListParagraph"/>
              <w:numPr>
                <w:ilvl w:val="1"/>
                <w:numId w:val="24"/>
              </w:numPr>
              <w:overflowPunct w:val="0"/>
              <w:autoSpaceDE w:val="0"/>
              <w:autoSpaceDN w:val="0"/>
              <w:adjustRightInd w:val="0"/>
              <w:textAlignment w:val="baseline"/>
              <w:rPr>
                <w:bCs/>
              </w:rPr>
            </w:pPr>
            <w:r w:rsidRPr="00C60CA3">
              <w:rPr>
                <w:rFonts w:hint="eastAsia"/>
                <w:bCs/>
              </w:rPr>
              <w:t xml:space="preserve">RAN4 to consider </w:t>
            </w:r>
            <w:r w:rsidRPr="00C60CA3">
              <w:rPr>
                <w:bCs/>
              </w:rPr>
              <w:t>not to apply switching pattern</w:t>
            </w:r>
            <w:r w:rsidRPr="00C60CA3">
              <w:rPr>
                <w:rFonts w:hint="eastAsia"/>
                <w:bCs/>
              </w:rPr>
              <w:t>, and stay on FDD carrier</w:t>
            </w:r>
            <w:r w:rsidRPr="00C60CA3">
              <w:rPr>
                <w:bCs/>
              </w:rPr>
              <w:t xml:space="preserve"> until link recovery is completed after PRACH is provided for FDD </w:t>
            </w:r>
            <w:proofErr w:type="spellStart"/>
            <w:r w:rsidRPr="00C60CA3">
              <w:rPr>
                <w:bCs/>
              </w:rPr>
              <w:t>PCell</w:t>
            </w:r>
            <w:proofErr w:type="spellEnd"/>
          </w:p>
          <w:p w14:paraId="76008D94" w14:textId="77777777" w:rsidR="002A6DD0" w:rsidRDefault="002A6DD0" w:rsidP="002A6DD0">
            <w:pPr>
              <w:pStyle w:val="ListParagraph"/>
              <w:numPr>
                <w:ilvl w:val="0"/>
                <w:numId w:val="24"/>
              </w:numPr>
            </w:pPr>
            <w:r>
              <w:t>Proposal 3 (vivo):</w:t>
            </w:r>
          </w:p>
          <w:p w14:paraId="0E446D44" w14:textId="77777777" w:rsidR="002A6DD0" w:rsidRDefault="002A6DD0" w:rsidP="002A6DD0">
            <w:pPr>
              <w:pStyle w:val="ListParagraph"/>
              <w:numPr>
                <w:ilvl w:val="1"/>
                <w:numId w:val="24"/>
              </w:numPr>
            </w:pPr>
            <w:r w:rsidRPr="00C60CA3">
              <w:t xml:space="preserve">There is no need to enhance CBD measurement requirements for both FDD </w:t>
            </w:r>
            <w:proofErr w:type="spellStart"/>
            <w:r w:rsidRPr="00C60CA3">
              <w:t>PCell</w:t>
            </w:r>
            <w:proofErr w:type="spellEnd"/>
            <w:r w:rsidRPr="00C60CA3">
              <w:t xml:space="preserve"> and SDL SCell.</w:t>
            </w:r>
          </w:p>
          <w:p w14:paraId="72207EF9" w14:textId="77777777" w:rsidR="002A6DD0" w:rsidRDefault="002A6DD0" w:rsidP="002A6DD0">
            <w:pPr>
              <w:pStyle w:val="ListParagraph"/>
              <w:numPr>
                <w:ilvl w:val="0"/>
                <w:numId w:val="24"/>
              </w:numPr>
            </w:pPr>
            <w:r>
              <w:t>Proposal 4 (Ericsson):</w:t>
            </w:r>
          </w:p>
          <w:p w14:paraId="63B41C47" w14:textId="77777777" w:rsidR="002A6DD0" w:rsidRDefault="002A6DD0" w:rsidP="002A6DD0">
            <w:pPr>
              <w:pStyle w:val="ListParagraph"/>
              <w:numPr>
                <w:ilvl w:val="1"/>
                <w:numId w:val="24"/>
              </w:numPr>
            </w:pPr>
            <w:r w:rsidRPr="00C60CA3">
              <w:t xml:space="preserve">RAN4 to agree that the switch pattern is not applicable when the RLM or BFD is triggered on the </w:t>
            </w:r>
            <w:proofErr w:type="spellStart"/>
            <w:r w:rsidRPr="00C60CA3">
              <w:t>PCell</w:t>
            </w:r>
            <w:proofErr w:type="spellEnd"/>
            <w:r w:rsidRPr="00C60CA3">
              <w:t xml:space="preserve"> and UE should </w:t>
            </w:r>
            <w:proofErr w:type="spellStart"/>
            <w:r w:rsidRPr="00C60CA3">
              <w:t>prioritise</w:t>
            </w:r>
            <w:proofErr w:type="spellEnd"/>
            <w:r w:rsidRPr="00C60CA3">
              <w:t xml:space="preserve"> to receive RS for </w:t>
            </w:r>
            <w:proofErr w:type="spellStart"/>
            <w:r w:rsidRPr="00C60CA3">
              <w:t>for</w:t>
            </w:r>
            <w:proofErr w:type="spellEnd"/>
            <w:r w:rsidRPr="00C60CA3">
              <w:t xml:space="preserve"> faster link recovery.</w:t>
            </w:r>
          </w:p>
          <w:p w14:paraId="0FADB985" w14:textId="77777777" w:rsidR="002A6DD0" w:rsidRDefault="002A6DD0" w:rsidP="002A6DD0">
            <w:pPr>
              <w:pStyle w:val="ListParagraph"/>
              <w:numPr>
                <w:ilvl w:val="0"/>
                <w:numId w:val="24"/>
              </w:numPr>
            </w:pPr>
            <w:r>
              <w:t>Proposal 5 (Apple, ZTE(</w:t>
            </w:r>
            <w:proofErr w:type="spellStart"/>
            <w:r>
              <w:t>PCell</w:t>
            </w:r>
            <w:proofErr w:type="spellEnd"/>
            <w:r>
              <w:t xml:space="preserve">)): </w:t>
            </w:r>
          </w:p>
          <w:p w14:paraId="388FCB70" w14:textId="702484A2" w:rsidR="003C1E26" w:rsidRPr="002A6DD0" w:rsidRDefault="002A6DD0" w:rsidP="002A6DD0">
            <w:pPr>
              <w:pStyle w:val="ListParagraph"/>
              <w:numPr>
                <w:ilvl w:val="1"/>
                <w:numId w:val="24"/>
              </w:numPr>
              <w:overflowPunct w:val="0"/>
              <w:autoSpaceDE w:val="0"/>
              <w:autoSpaceDN w:val="0"/>
              <w:adjustRightInd w:val="0"/>
              <w:textAlignment w:val="baseline"/>
            </w:pPr>
            <w:r>
              <w:t>No optimization for switching pattern applicability is needed related to BFD/CBD/RLM in Rel-19.</w:t>
            </w:r>
          </w:p>
        </w:tc>
      </w:tr>
    </w:tbl>
    <w:p w14:paraId="58BC78F0" w14:textId="77777777" w:rsidR="00F55011" w:rsidRDefault="00F55011" w:rsidP="00F55011">
      <w:pPr>
        <w:spacing w:before="240"/>
        <w:jc w:val="both"/>
        <w:rPr>
          <w:lang w:val="en-US"/>
        </w:rPr>
      </w:pPr>
      <w:r>
        <w:t xml:space="preserve">For RLM requirement for </w:t>
      </w:r>
      <w:proofErr w:type="spellStart"/>
      <w:r>
        <w:t>PCell</w:t>
      </w:r>
      <w:proofErr w:type="spellEnd"/>
      <w:r>
        <w:t xml:space="preserve">, further enhancement can be further considered. When </w:t>
      </w:r>
      <w:r>
        <w:rPr>
          <w:lang w:val="en-US"/>
        </w:rPr>
        <w:t xml:space="preserve">there is bad radio link quality on </w:t>
      </w:r>
      <w:proofErr w:type="spellStart"/>
      <w:r>
        <w:rPr>
          <w:lang w:val="en-US"/>
        </w:rPr>
        <w:t>PCell</w:t>
      </w:r>
      <w:proofErr w:type="spellEnd"/>
      <w:r>
        <w:rPr>
          <w:lang w:val="en-US"/>
        </w:rPr>
        <w:t xml:space="preserve">, the SCell operation is also highly impacted. There will be no uplink for ACK/NACK feedback. If SCell is scheduled by </w:t>
      </w:r>
      <w:proofErr w:type="spellStart"/>
      <w:r>
        <w:rPr>
          <w:lang w:val="en-US"/>
        </w:rPr>
        <w:t>PCell</w:t>
      </w:r>
      <w:proofErr w:type="spellEnd"/>
      <w:r>
        <w:rPr>
          <w:lang w:val="en-US"/>
        </w:rPr>
        <w:t>, then there will also be no DL scheduling on SCell. Therefore, it is beneficial to prioritize the procedure of radio link recovery.</w:t>
      </w:r>
    </w:p>
    <w:p w14:paraId="51787FBB" w14:textId="17DB693B" w:rsidR="00F55011" w:rsidRDefault="00F55011" w:rsidP="00F55011">
      <w:pPr>
        <w:spacing w:before="240"/>
        <w:jc w:val="both"/>
        <w:rPr>
          <w:lang w:val="en-US"/>
        </w:rPr>
      </w:pPr>
      <w:r>
        <w:rPr>
          <w:lang w:val="en-US"/>
        </w:rPr>
        <w:t xml:space="preserve">Then it comes to the question when the switching pattern is NOT applied and when it is applied again. Using timer T310 is one potential options. When timer T310 starts after </w:t>
      </w:r>
      <w:r w:rsidRPr="00B61AAA">
        <w:rPr>
          <w:lang w:val="en-US"/>
        </w:rPr>
        <w:t xml:space="preserve">the UE receives N310 consecutive </w:t>
      </w:r>
      <w:r>
        <w:rPr>
          <w:lang w:val="en-US"/>
        </w:rPr>
        <w:t>OOS</w:t>
      </w:r>
      <w:r w:rsidRPr="00B61AAA">
        <w:rPr>
          <w:lang w:val="en-US"/>
        </w:rPr>
        <w:t xml:space="preserve"> indications</w:t>
      </w:r>
      <w:r>
        <w:rPr>
          <w:lang w:val="en-US"/>
        </w:rPr>
        <w:t xml:space="preserve">, the switching pattern is not applied anymore. After the UE receives </w:t>
      </w:r>
      <w:r w:rsidRPr="00B61AAA">
        <w:rPr>
          <w:lang w:val="en-US"/>
        </w:rPr>
        <w:t xml:space="preserve">N311 </w:t>
      </w:r>
      <w:r>
        <w:rPr>
          <w:lang w:val="en-US"/>
        </w:rPr>
        <w:t>IS</w:t>
      </w:r>
      <w:r w:rsidRPr="00B61AAA">
        <w:rPr>
          <w:lang w:val="en-US"/>
        </w:rPr>
        <w:t xml:space="preserve"> indications</w:t>
      </w:r>
      <w:r>
        <w:rPr>
          <w:lang w:val="en-US"/>
        </w:rPr>
        <w:t>, timer T310 stops and the switching pattern can be applied again. With this approach, the radio link recovery procedure can be fastened. Furthermore, no interruption requirements need to be specified.</w:t>
      </w:r>
    </w:p>
    <w:p w14:paraId="5760B813" w14:textId="38FA5E99" w:rsidR="003212E6" w:rsidRDefault="003212E6" w:rsidP="00F55011">
      <w:pPr>
        <w:spacing w:before="240"/>
        <w:jc w:val="both"/>
        <w:rPr>
          <w:lang w:val="en-US"/>
        </w:rPr>
      </w:pPr>
      <w:r>
        <w:rPr>
          <w:rFonts w:hint="eastAsia"/>
          <w:lang w:val="en-US"/>
        </w:rPr>
        <w:t>O</w:t>
      </w:r>
      <w:r>
        <w:rPr>
          <w:lang w:val="en-US"/>
        </w:rPr>
        <w:t xml:space="preserve">n the other hand, the benefit may not be so obvious. Whether UE can obtain in-sync depends on the link quality. If link quality remains poor, fast UE measurement doesn’t help much. During radio link recovery, UE performs measurement based on DRX cycle if it is configured. No optimization is considered. Similar principle can be reused for switching pattern. From this perspective, it is fine not to optimize </w:t>
      </w:r>
      <w:r w:rsidR="00A20205">
        <w:rPr>
          <w:lang w:val="en-US"/>
        </w:rPr>
        <w:t>the procedure for switching pattern. Considering it is maintenance phase already, it is slightly prefer</w:t>
      </w:r>
      <w:r w:rsidR="00EE3B09">
        <w:rPr>
          <w:lang w:val="en-US"/>
        </w:rPr>
        <w:t>able</w:t>
      </w:r>
      <w:r w:rsidR="00A20205">
        <w:rPr>
          <w:lang w:val="en-US"/>
        </w:rPr>
        <w:t xml:space="preserve"> not to enhance the procedure.</w:t>
      </w:r>
    </w:p>
    <w:p w14:paraId="16C8FC08" w14:textId="20164B42" w:rsidR="00F55011" w:rsidRDefault="00F55011" w:rsidP="00F55011">
      <w:pPr>
        <w:spacing w:before="240"/>
        <w:jc w:val="both"/>
        <w:rPr>
          <w:lang w:val="en-US"/>
        </w:rPr>
      </w:pPr>
      <w:r>
        <w:rPr>
          <w:rFonts w:hint="eastAsia"/>
          <w:lang w:val="en-US"/>
        </w:rPr>
        <w:t>F</w:t>
      </w:r>
      <w:r>
        <w:rPr>
          <w:lang w:val="en-US"/>
        </w:rPr>
        <w:t xml:space="preserve">or CBD procedure, </w:t>
      </w:r>
      <w:r w:rsidR="00442CE2">
        <w:t xml:space="preserve">it was agreed </w:t>
      </w:r>
      <w:r w:rsidR="00442CE2" w:rsidRPr="003741AB">
        <w:t xml:space="preserve">to define requirement for BFD/CBD for SDL </w:t>
      </w:r>
      <w:proofErr w:type="spellStart"/>
      <w:r w:rsidR="00442CE2" w:rsidRPr="003741AB">
        <w:t>SCell</w:t>
      </w:r>
      <w:proofErr w:type="spellEnd"/>
      <w:r w:rsidR="00442CE2" w:rsidRPr="003741AB">
        <w:t xml:space="preserve"> in LB CA via switching</w:t>
      </w:r>
      <w:r w:rsidR="00442CE2">
        <w:t xml:space="preserve">. In our view, it is not necessary features for FR1 operation below 1GHz. It may not be used in practical deployment. Therefore, </w:t>
      </w:r>
      <w:r w:rsidR="00442CE2">
        <w:lastRenderedPageBreak/>
        <w:t xml:space="preserve">it would be not necessarily to enhance CBD measurement for SDL </w:t>
      </w:r>
      <w:proofErr w:type="spellStart"/>
      <w:r w:rsidR="00442CE2">
        <w:t>SCell</w:t>
      </w:r>
      <w:proofErr w:type="spellEnd"/>
      <w:r w:rsidR="00442CE2">
        <w:t xml:space="preserve"> further.</w:t>
      </w:r>
      <w:r w:rsidR="00442CE2">
        <w:rPr>
          <w:lang w:val="en-US"/>
        </w:rPr>
        <w:t xml:space="preserve"> S</w:t>
      </w:r>
      <w:r>
        <w:rPr>
          <w:lang w:val="en-US"/>
        </w:rPr>
        <w:t>imilar to SDL SCell we don’t think it is necessary feature and further enhancement is not needed.</w:t>
      </w:r>
    </w:p>
    <w:p w14:paraId="3779833E" w14:textId="6032DD62" w:rsidR="00F55011" w:rsidRDefault="00F55011" w:rsidP="00F55011">
      <w:pPr>
        <w:spacing w:before="240"/>
        <w:jc w:val="both"/>
        <w:rPr>
          <w:b/>
          <w:bCs/>
          <w:i/>
          <w:iCs/>
          <w:lang w:val="en-US"/>
        </w:rPr>
      </w:pPr>
      <w:r w:rsidRPr="006138DA">
        <w:rPr>
          <w:b/>
          <w:bCs/>
          <w:i/>
          <w:iCs/>
          <w:lang w:val="en-US"/>
        </w:rPr>
        <w:t xml:space="preserve">Proposal </w:t>
      </w:r>
      <w:r w:rsidR="00A20205">
        <w:rPr>
          <w:b/>
          <w:bCs/>
          <w:i/>
          <w:iCs/>
          <w:lang w:val="en-US"/>
        </w:rPr>
        <w:t>3</w:t>
      </w:r>
      <w:r w:rsidRPr="006138DA">
        <w:rPr>
          <w:b/>
          <w:bCs/>
          <w:i/>
          <w:iCs/>
          <w:lang w:val="en-US"/>
        </w:rPr>
        <w:t>:</w:t>
      </w:r>
      <w:r>
        <w:rPr>
          <w:b/>
          <w:bCs/>
          <w:i/>
          <w:iCs/>
          <w:lang w:val="en-US"/>
        </w:rPr>
        <w:t xml:space="preserve"> Radio link recovery procedure is </w:t>
      </w:r>
      <w:r w:rsidR="00A20205">
        <w:rPr>
          <w:b/>
          <w:bCs/>
          <w:i/>
          <w:iCs/>
          <w:lang w:val="en-US"/>
        </w:rPr>
        <w:t xml:space="preserve">not </w:t>
      </w:r>
      <w:r>
        <w:rPr>
          <w:b/>
          <w:bCs/>
          <w:i/>
          <w:iCs/>
          <w:lang w:val="en-US"/>
        </w:rPr>
        <w:t>enhanced for LB-CA via switching.</w:t>
      </w:r>
      <w:r w:rsidR="00A20205">
        <w:rPr>
          <w:b/>
          <w:bCs/>
          <w:i/>
          <w:iCs/>
          <w:lang w:val="en-US"/>
        </w:rPr>
        <w:t xml:space="preserve"> </w:t>
      </w:r>
    </w:p>
    <w:p w14:paraId="4BACAE2D" w14:textId="037B9FFE" w:rsidR="00F55011" w:rsidRDefault="00F55011" w:rsidP="00F55011">
      <w:pPr>
        <w:spacing w:before="240"/>
        <w:jc w:val="both"/>
        <w:rPr>
          <w:b/>
          <w:bCs/>
          <w:i/>
          <w:iCs/>
          <w:lang w:val="en-US"/>
        </w:rPr>
      </w:pPr>
      <w:r w:rsidRPr="006138DA">
        <w:rPr>
          <w:b/>
          <w:bCs/>
          <w:i/>
          <w:iCs/>
          <w:lang w:val="en-US"/>
        </w:rPr>
        <w:t xml:space="preserve">Proposal </w:t>
      </w:r>
      <w:r w:rsidR="00A20205">
        <w:rPr>
          <w:b/>
          <w:bCs/>
          <w:i/>
          <w:iCs/>
          <w:lang w:val="en-US"/>
        </w:rPr>
        <w:t>4</w:t>
      </w:r>
      <w:r w:rsidRPr="006138DA">
        <w:rPr>
          <w:b/>
          <w:bCs/>
          <w:i/>
          <w:iCs/>
          <w:lang w:val="en-US"/>
        </w:rPr>
        <w:t>:</w:t>
      </w:r>
      <w:r>
        <w:rPr>
          <w:b/>
          <w:bCs/>
          <w:i/>
          <w:iCs/>
          <w:lang w:val="en-US"/>
        </w:rPr>
        <w:t xml:space="preserve"> There is no need to enhance CBD measurement requirements for </w:t>
      </w:r>
      <w:r w:rsidR="00442CE2">
        <w:rPr>
          <w:b/>
          <w:bCs/>
          <w:i/>
          <w:iCs/>
          <w:lang w:val="en-US"/>
        </w:rPr>
        <w:t xml:space="preserve">both </w:t>
      </w:r>
      <w:r>
        <w:rPr>
          <w:b/>
          <w:bCs/>
          <w:i/>
          <w:iCs/>
          <w:lang w:val="en-US"/>
        </w:rPr>
        <w:t xml:space="preserve">FDD </w:t>
      </w:r>
      <w:proofErr w:type="spellStart"/>
      <w:r>
        <w:rPr>
          <w:b/>
          <w:bCs/>
          <w:i/>
          <w:iCs/>
          <w:lang w:val="en-US"/>
        </w:rPr>
        <w:t>PCell</w:t>
      </w:r>
      <w:proofErr w:type="spellEnd"/>
      <w:r w:rsidR="00442CE2">
        <w:rPr>
          <w:b/>
          <w:bCs/>
          <w:i/>
          <w:iCs/>
          <w:lang w:val="en-US"/>
        </w:rPr>
        <w:t xml:space="preserve"> and SDL SCell</w:t>
      </w:r>
      <w:r>
        <w:rPr>
          <w:b/>
          <w:bCs/>
          <w:i/>
          <w:iCs/>
          <w:lang w:val="en-US"/>
        </w:rPr>
        <w:t>.</w:t>
      </w:r>
    </w:p>
    <w:p w14:paraId="63000162" w14:textId="77777777" w:rsidR="00F55011" w:rsidRPr="00442CE2" w:rsidRDefault="00F55011" w:rsidP="00D930D5">
      <w:pPr>
        <w:spacing w:before="240"/>
        <w:jc w:val="both"/>
        <w:rPr>
          <w:lang w:val="en-US"/>
        </w:rPr>
      </w:pPr>
    </w:p>
    <w:tbl>
      <w:tblPr>
        <w:tblStyle w:val="TableGrid"/>
        <w:tblW w:w="0" w:type="auto"/>
        <w:tblInd w:w="0" w:type="dxa"/>
        <w:tblLook w:val="04A0" w:firstRow="1" w:lastRow="0" w:firstColumn="1" w:lastColumn="0" w:noHBand="0" w:noVBand="1"/>
      </w:tblPr>
      <w:tblGrid>
        <w:gridCol w:w="9630"/>
      </w:tblGrid>
      <w:tr w:rsidR="006E68CD" w14:paraId="78370A76" w14:textId="77777777" w:rsidTr="006E68CD">
        <w:tc>
          <w:tcPr>
            <w:tcW w:w="9630" w:type="dxa"/>
          </w:tcPr>
          <w:p w14:paraId="0CF60975" w14:textId="77777777" w:rsidR="00EE3B09" w:rsidRDefault="00EE3B09" w:rsidP="00EE3B09">
            <w:pPr>
              <w:rPr>
                <w:b/>
                <w:color w:val="0070C0"/>
                <w:u w:val="single"/>
                <w:lang w:eastAsia="ko-KR"/>
              </w:rPr>
            </w:pPr>
            <w:r>
              <w:rPr>
                <w:b/>
                <w:color w:val="0070C0"/>
                <w:u w:val="single"/>
                <w:lang w:eastAsia="ko-KR"/>
              </w:rPr>
              <w:t>Issue 1-3-1: BWP switching requirement for LB CA</w:t>
            </w:r>
          </w:p>
          <w:p w14:paraId="55D58B2B" w14:textId="77777777" w:rsidR="00EE3B09" w:rsidRDefault="00EE3B09" w:rsidP="00EE3B09">
            <w:pPr>
              <w:rPr>
                <w:b/>
                <w:color w:val="0070C0"/>
                <w:u w:val="single"/>
                <w:lang w:eastAsia="ko-KR"/>
              </w:rPr>
            </w:pPr>
          </w:p>
          <w:p w14:paraId="7C48DD44" w14:textId="77777777" w:rsidR="00EE3B09" w:rsidRDefault="00EE3B09" w:rsidP="00EE3B09">
            <w:pPr>
              <w:pStyle w:val="ListParagraph"/>
              <w:numPr>
                <w:ilvl w:val="0"/>
                <w:numId w:val="24"/>
              </w:numPr>
            </w:pPr>
            <w:r>
              <w:t xml:space="preserve">Proposal 1 (Apple, HW, vivo): </w:t>
            </w:r>
          </w:p>
          <w:p w14:paraId="125D6215" w14:textId="77777777" w:rsidR="00EE3B09" w:rsidRDefault="00EE3B09" w:rsidP="00EE3B09">
            <w:pPr>
              <w:pStyle w:val="ListParagraph"/>
              <w:numPr>
                <w:ilvl w:val="1"/>
                <w:numId w:val="24"/>
              </w:numPr>
            </w:pPr>
            <w:r w:rsidRPr="003533D1">
              <w:t>No requirements are defined for overlapping of BWP switching and carrier switching</w:t>
            </w:r>
            <w:r>
              <w:t xml:space="preserve">. </w:t>
            </w:r>
          </w:p>
          <w:p w14:paraId="23887428" w14:textId="77777777" w:rsidR="00EE3B09" w:rsidRDefault="00EE3B09" w:rsidP="00EE3B09">
            <w:pPr>
              <w:pStyle w:val="ListParagraph"/>
              <w:numPr>
                <w:ilvl w:val="0"/>
                <w:numId w:val="24"/>
              </w:numPr>
            </w:pPr>
            <w:r>
              <w:t>Proposal 2 (</w:t>
            </w:r>
            <w:proofErr w:type="spellStart"/>
            <w:r>
              <w:t>Ofinno</w:t>
            </w:r>
            <w:proofErr w:type="spellEnd"/>
            <w:r>
              <w:t xml:space="preserve">): </w:t>
            </w:r>
          </w:p>
          <w:p w14:paraId="44DCE2AB" w14:textId="77777777" w:rsidR="00EE3B09" w:rsidRPr="00B96ED8" w:rsidRDefault="00EE3B09" w:rsidP="00EE3B09">
            <w:pPr>
              <w:pStyle w:val="ListParagraph"/>
              <w:numPr>
                <w:ilvl w:val="1"/>
                <w:numId w:val="24"/>
              </w:numPr>
            </w:pPr>
            <w:r w:rsidRPr="00B96ED8">
              <w:t>DCI or timer-based BWP switching:</w:t>
            </w:r>
          </w:p>
          <w:p w14:paraId="68F0A68A" w14:textId="77777777" w:rsidR="00EE3B09" w:rsidRPr="00B96ED8" w:rsidRDefault="00EE3B09" w:rsidP="00EE3B09">
            <w:pPr>
              <w:pStyle w:val="ListParagraph"/>
              <w:numPr>
                <w:ilvl w:val="2"/>
                <w:numId w:val="24"/>
              </w:numPr>
            </w:pPr>
            <w:r w:rsidRPr="00B96ED8">
              <w:t>Clarify the UE behavior for both timer-based and DCI-based BWP switch by adding the following text in clause 8.6.2:</w:t>
            </w:r>
          </w:p>
          <w:p w14:paraId="7331F5F7" w14:textId="77777777" w:rsidR="00EE3B09" w:rsidRPr="00B96ED8" w:rsidRDefault="00EE3B09" w:rsidP="00EE3B09">
            <w:pPr>
              <w:pStyle w:val="ListParagraph"/>
              <w:numPr>
                <w:ilvl w:val="3"/>
                <w:numId w:val="24"/>
              </w:numPr>
            </w:pPr>
            <w:r w:rsidRPr="00B96ED8">
              <w:t xml:space="preserve">For the UE supporting low band CA via </w:t>
            </w:r>
            <w:proofErr w:type="spellStart"/>
            <w:r w:rsidRPr="00B96ED8">
              <w:t>switchig</w:t>
            </w:r>
            <w:proofErr w:type="spellEnd"/>
            <w:r w:rsidRPr="00B96ED8">
              <w:t xml:space="preserve"> and configured with switchingPattern-r19, the first DL or UL slot in the timer-based or the DCI-based BWP switch delay requirements refers to the first DL or UL slot, which:</w:t>
            </w:r>
          </w:p>
          <w:p w14:paraId="5EB5EBE8" w14:textId="77777777" w:rsidR="00EE3B09" w:rsidRPr="00B96ED8" w:rsidRDefault="00EE3B09" w:rsidP="00EE3B09">
            <w:pPr>
              <w:pStyle w:val="ListParagraph"/>
              <w:numPr>
                <w:ilvl w:val="4"/>
                <w:numId w:val="24"/>
              </w:numPr>
            </w:pPr>
            <w:r w:rsidRPr="00B96ED8">
              <w:t xml:space="preserve">is available after the completion of the BWP switching, and </w:t>
            </w:r>
          </w:p>
          <w:p w14:paraId="042801C5" w14:textId="77777777" w:rsidR="00EE3B09" w:rsidRPr="00B96ED8" w:rsidRDefault="00EE3B09" w:rsidP="00EE3B09">
            <w:pPr>
              <w:pStyle w:val="ListParagraph"/>
              <w:numPr>
                <w:ilvl w:val="4"/>
                <w:numId w:val="24"/>
              </w:numPr>
            </w:pPr>
            <w:r w:rsidRPr="00B96ED8">
              <w:t>is assigned to the same serving cell on which the active BWP switching occurs.</w:t>
            </w:r>
          </w:p>
          <w:p w14:paraId="0DD897EB" w14:textId="77777777" w:rsidR="00EE3B09" w:rsidRPr="00B96ED8" w:rsidRDefault="00EE3B09" w:rsidP="00EE3B09">
            <w:pPr>
              <w:pStyle w:val="ListParagraph"/>
              <w:numPr>
                <w:ilvl w:val="1"/>
                <w:numId w:val="24"/>
              </w:numPr>
            </w:pPr>
            <w:r w:rsidRPr="00B96ED8">
              <w:t>RRC based BWP switching:</w:t>
            </w:r>
          </w:p>
          <w:p w14:paraId="4948D26F" w14:textId="77777777" w:rsidR="00EE3B09" w:rsidRPr="00B96ED8" w:rsidRDefault="00EE3B09" w:rsidP="00EE3B09">
            <w:pPr>
              <w:pStyle w:val="ListParagraph"/>
              <w:numPr>
                <w:ilvl w:val="2"/>
                <w:numId w:val="24"/>
              </w:numPr>
            </w:pPr>
            <w:r w:rsidRPr="00B96ED8">
              <w:t>Clarify the UE behavior for the RRC-based BWP switch by adding the following text in clause 8.6.3:</w:t>
            </w:r>
          </w:p>
          <w:p w14:paraId="09BDD1C8" w14:textId="77777777" w:rsidR="00EE3B09" w:rsidRPr="00B96ED8" w:rsidRDefault="00EE3B09" w:rsidP="00EE3B09">
            <w:pPr>
              <w:pStyle w:val="ListParagraph"/>
              <w:numPr>
                <w:ilvl w:val="3"/>
                <w:numId w:val="24"/>
              </w:numPr>
            </w:pPr>
            <w:r w:rsidRPr="00B96ED8">
              <w:t xml:space="preserve">For the UE supporting low band CA via </w:t>
            </w:r>
            <w:proofErr w:type="spellStart"/>
            <w:r w:rsidRPr="00B96ED8">
              <w:t>switchig</w:t>
            </w:r>
            <w:proofErr w:type="spellEnd"/>
            <w:r w:rsidRPr="00B96ED8">
              <w:t xml:space="preserve"> and configured with switchingPattern-r19, the first DL or UL slot in the RRC based BWP switching delay requirements refers to the first DL or UL slot, which:</w:t>
            </w:r>
          </w:p>
          <w:p w14:paraId="522596E2" w14:textId="77777777" w:rsidR="00EE3B09" w:rsidRPr="00B96ED8" w:rsidRDefault="00EE3B09" w:rsidP="00EE3B09">
            <w:pPr>
              <w:pStyle w:val="ListParagraph"/>
              <w:numPr>
                <w:ilvl w:val="4"/>
                <w:numId w:val="24"/>
              </w:numPr>
            </w:pPr>
            <w:r w:rsidRPr="00B96ED8">
              <w:t xml:space="preserve">is available after the completion of the BWP switching, and </w:t>
            </w:r>
          </w:p>
          <w:p w14:paraId="071A42E8" w14:textId="77777777" w:rsidR="00EE3B09" w:rsidRPr="00B96ED8" w:rsidRDefault="00EE3B09" w:rsidP="00EE3B09">
            <w:pPr>
              <w:pStyle w:val="ListParagraph"/>
              <w:numPr>
                <w:ilvl w:val="4"/>
                <w:numId w:val="24"/>
              </w:numPr>
            </w:pPr>
            <w:r w:rsidRPr="00B96ED8">
              <w:t xml:space="preserve">is assigned to the FDD </w:t>
            </w:r>
            <w:proofErr w:type="spellStart"/>
            <w:r w:rsidRPr="00B96ED8">
              <w:t>PCell</w:t>
            </w:r>
            <w:proofErr w:type="spellEnd"/>
            <w:r w:rsidRPr="00B96ED8">
              <w:t>.</w:t>
            </w:r>
          </w:p>
          <w:p w14:paraId="158579DA" w14:textId="77777777" w:rsidR="00EE3B09" w:rsidRDefault="00EE3B09" w:rsidP="00EE3B09">
            <w:pPr>
              <w:pStyle w:val="ListParagraph"/>
              <w:numPr>
                <w:ilvl w:val="0"/>
                <w:numId w:val="24"/>
              </w:numPr>
            </w:pPr>
            <w:r>
              <w:t xml:space="preserve">Proposal 3 (LGE): </w:t>
            </w:r>
          </w:p>
          <w:p w14:paraId="3CA0632F" w14:textId="77777777" w:rsidR="00EE3B09" w:rsidRPr="00B96ED8" w:rsidRDefault="00EE3B09" w:rsidP="00EE3B09">
            <w:pPr>
              <w:pStyle w:val="ListParagraph"/>
              <w:numPr>
                <w:ilvl w:val="1"/>
                <w:numId w:val="24"/>
              </w:numPr>
            </w:pPr>
            <w:r w:rsidRPr="00B96ED8">
              <w:t xml:space="preserve">Regarding active BWP switching for FDD </w:t>
            </w:r>
            <w:proofErr w:type="spellStart"/>
            <w:r w:rsidRPr="00B96ED8">
              <w:t>PCell</w:t>
            </w:r>
            <w:proofErr w:type="spellEnd"/>
            <w:r w:rsidRPr="00B96ED8">
              <w:t xml:space="preserve"> and SDL SCell, support the principle as follows:</w:t>
            </w:r>
          </w:p>
          <w:p w14:paraId="73E01FF6" w14:textId="5B6E47D2" w:rsidR="006E68CD" w:rsidRPr="00EE3B09" w:rsidRDefault="00EE3B09" w:rsidP="00EE3B09">
            <w:pPr>
              <w:pStyle w:val="ListParagraph"/>
              <w:numPr>
                <w:ilvl w:val="2"/>
                <w:numId w:val="24"/>
              </w:numPr>
            </w:pPr>
            <w:r w:rsidRPr="00B96ED8">
              <w:t xml:space="preserve">For a UE supporting LB-CA via switching and configured with switch pattern, during the active BWP switching delay and the first DL or UL slot, the UE remains on the same </w:t>
            </w:r>
            <w:r w:rsidRPr="00B96ED8">
              <w:rPr>
                <w:rFonts w:hint="eastAsia"/>
              </w:rPr>
              <w:t>carrier</w:t>
            </w:r>
            <w:r w:rsidRPr="00B96ED8">
              <w:t xml:space="preserve"> where the active BWP switching occurs</w:t>
            </w:r>
          </w:p>
        </w:tc>
      </w:tr>
    </w:tbl>
    <w:p w14:paraId="0971ED2D" w14:textId="7A40E9C9" w:rsidR="00F55011" w:rsidRDefault="00006DBE" w:rsidP="00D930D5">
      <w:pPr>
        <w:spacing w:before="240"/>
        <w:jc w:val="both"/>
      </w:pPr>
      <w:r>
        <w:t>To avoid complicating the usage of this feature unnecessarily, it would be reasonable to assume the BWP switching happens when the UE stays on the carrier without switching. The BWP switching delay is either 1 slot or 3 slots, so it could be handled by network easily.</w:t>
      </w:r>
    </w:p>
    <w:p w14:paraId="55607370" w14:textId="3C190A5C" w:rsidR="008643D7" w:rsidRDefault="008643D7" w:rsidP="008643D7">
      <w:pPr>
        <w:spacing w:before="240"/>
        <w:jc w:val="both"/>
        <w:rPr>
          <w:b/>
          <w:bCs/>
          <w:i/>
          <w:iCs/>
          <w:lang w:val="en-US"/>
        </w:rPr>
      </w:pPr>
      <w:r w:rsidRPr="006138DA">
        <w:rPr>
          <w:b/>
          <w:bCs/>
          <w:i/>
          <w:iCs/>
          <w:lang w:val="en-US"/>
        </w:rPr>
        <w:t xml:space="preserve">Proposal </w:t>
      </w:r>
      <w:r w:rsidR="00EE3B09">
        <w:rPr>
          <w:b/>
          <w:bCs/>
          <w:i/>
          <w:iCs/>
          <w:lang w:val="en-US"/>
        </w:rPr>
        <w:t>5</w:t>
      </w:r>
      <w:r w:rsidRPr="006138DA">
        <w:rPr>
          <w:b/>
          <w:bCs/>
          <w:i/>
          <w:iCs/>
          <w:lang w:val="en-US"/>
        </w:rPr>
        <w:t>:</w:t>
      </w:r>
      <w:r>
        <w:rPr>
          <w:b/>
          <w:bCs/>
          <w:i/>
          <w:iCs/>
          <w:lang w:val="en-US"/>
        </w:rPr>
        <w:t xml:space="preserve"> </w:t>
      </w:r>
      <w:r w:rsidR="00006DBE">
        <w:rPr>
          <w:b/>
          <w:bCs/>
          <w:i/>
          <w:iCs/>
          <w:lang w:val="en-US"/>
        </w:rPr>
        <w:t>No requirements</w:t>
      </w:r>
      <w:r w:rsidR="00197866">
        <w:rPr>
          <w:b/>
          <w:bCs/>
          <w:i/>
          <w:iCs/>
          <w:lang w:val="en-US"/>
        </w:rPr>
        <w:t xml:space="preserve"> are defined for overlapping of BWP switching and carrier switching</w:t>
      </w:r>
      <w:r>
        <w:rPr>
          <w:b/>
          <w:bCs/>
          <w:i/>
          <w:iCs/>
          <w:lang w:val="en-US"/>
        </w:rPr>
        <w:t>.</w:t>
      </w:r>
    </w:p>
    <w:p w14:paraId="2621575B" w14:textId="2D4E994A" w:rsidR="008643D7" w:rsidRDefault="008643D7" w:rsidP="00D930D5">
      <w:pPr>
        <w:spacing w:before="240"/>
        <w:jc w:val="both"/>
        <w:rPr>
          <w:lang w:val="en-US"/>
        </w:rPr>
      </w:pPr>
    </w:p>
    <w:p w14:paraId="626EE30C" w14:textId="77777777" w:rsidR="006A4F7E" w:rsidRPr="001D2FBF" w:rsidRDefault="006A4F7E" w:rsidP="002D4758">
      <w:pPr>
        <w:pStyle w:val="Heading1"/>
        <w:numPr>
          <w:ilvl w:val="0"/>
          <w:numId w:val="22"/>
        </w:numPr>
        <w:tabs>
          <w:tab w:val="num" w:pos="720"/>
        </w:tabs>
        <w:spacing w:before="360" w:after="0"/>
        <w:ind w:left="357" w:hanging="357"/>
      </w:pPr>
      <w:r w:rsidRPr="001D2FBF">
        <w:lastRenderedPageBreak/>
        <w:t>Summary</w:t>
      </w:r>
    </w:p>
    <w:p w14:paraId="53093241" w14:textId="52C7D3E3" w:rsidR="006A4F7E" w:rsidRPr="006138DA" w:rsidRDefault="006A4F7E" w:rsidP="006A4F7E">
      <w:pPr>
        <w:spacing w:before="120"/>
      </w:pPr>
      <w:r w:rsidRPr="006138DA">
        <w:t>In this contribution, we</w:t>
      </w:r>
      <w:r w:rsidR="00916FED">
        <w:t xml:space="preserve"> further</w:t>
      </w:r>
      <w:r w:rsidRPr="006138DA">
        <w:t xml:space="preserve"> provided </w:t>
      </w:r>
      <w:r>
        <w:rPr>
          <w:lang w:val="en-US"/>
        </w:rPr>
        <w:t xml:space="preserve">views </w:t>
      </w:r>
      <w:r w:rsidR="00D90079" w:rsidRPr="00D90079">
        <w:rPr>
          <w:lang w:val="en-US"/>
        </w:rPr>
        <w:t xml:space="preserve">on </w:t>
      </w:r>
      <w:r w:rsidR="00B31F75">
        <w:rPr>
          <w:lang w:val="en-US"/>
        </w:rPr>
        <w:t xml:space="preserve">remaining issues for </w:t>
      </w:r>
      <w:r w:rsidR="00AF5D7F" w:rsidRPr="00AF5D7F">
        <w:rPr>
          <w:lang w:val="en-US"/>
        </w:rPr>
        <w:t>RRM</w:t>
      </w:r>
      <w:r w:rsidR="00B31F75">
        <w:rPr>
          <w:lang w:val="en-US"/>
        </w:rPr>
        <w:t xml:space="preserve"> core</w:t>
      </w:r>
      <w:r w:rsidR="00AF5D7F" w:rsidRPr="00AF5D7F">
        <w:rPr>
          <w:lang w:val="en-US"/>
        </w:rPr>
        <w:t xml:space="preserve"> requirements </w:t>
      </w:r>
      <w:r w:rsidR="00B31F75">
        <w:rPr>
          <w:lang w:val="en-US"/>
        </w:rPr>
        <w:t>for</w:t>
      </w:r>
      <w:r w:rsidR="00AF5D7F" w:rsidRPr="00AF5D7F">
        <w:rPr>
          <w:lang w:val="en-US"/>
        </w:rPr>
        <w:t xml:space="preserve"> low band carrier aggregation with switching.</w:t>
      </w:r>
      <w:r>
        <w:t xml:space="preserve"> Following proposal</w:t>
      </w:r>
      <w:r w:rsidR="00D90079">
        <w:t>s</w:t>
      </w:r>
      <w:r>
        <w:t xml:space="preserve"> </w:t>
      </w:r>
      <w:r w:rsidR="00D90079">
        <w:t>are</w:t>
      </w:r>
      <w:r>
        <w:t xml:space="preserve"> </w:t>
      </w:r>
      <w:r w:rsidR="00B31F75">
        <w:t>provided</w:t>
      </w:r>
      <w:r>
        <w:t>.</w:t>
      </w:r>
    </w:p>
    <w:p w14:paraId="612D18C3" w14:textId="77777777" w:rsidR="00EF20B5" w:rsidRDefault="00EF20B5" w:rsidP="00EF20B5">
      <w:pPr>
        <w:spacing w:before="240"/>
        <w:jc w:val="both"/>
        <w:rPr>
          <w:b/>
          <w:bCs/>
          <w:i/>
          <w:iC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sidRPr="00B1446E">
        <w:rPr>
          <w:b/>
          <w:bCs/>
          <w:i/>
          <w:iCs/>
        </w:rPr>
        <w:t>The switching pattern is NOT applied after n+ (3ms+T</w:t>
      </w:r>
      <w:r w:rsidRPr="00B1446E">
        <w:rPr>
          <w:b/>
          <w:bCs/>
          <w:i/>
          <w:iCs/>
          <w:vertAlign w:val="subscript"/>
        </w:rPr>
        <w:t>LBCA</w:t>
      </w:r>
      <w:r w:rsidRPr="00B1446E">
        <w:rPr>
          <w:b/>
          <w:bCs/>
          <w:i/>
          <w:iCs/>
        </w:rPr>
        <w:t xml:space="preserve">)/slot-length) for </w:t>
      </w:r>
      <w:r>
        <w:rPr>
          <w:b/>
          <w:bCs/>
          <w:i/>
          <w:iCs/>
        </w:rPr>
        <w:t>timer</w:t>
      </w:r>
      <w:r w:rsidRPr="00B1446E">
        <w:rPr>
          <w:b/>
          <w:bCs/>
          <w:i/>
          <w:iCs/>
        </w:rPr>
        <w:t xml:space="preserve"> based </w:t>
      </w:r>
      <w:proofErr w:type="spellStart"/>
      <w:r w:rsidRPr="00B1446E">
        <w:rPr>
          <w:b/>
          <w:bCs/>
          <w:i/>
          <w:iCs/>
        </w:rPr>
        <w:t>SCell</w:t>
      </w:r>
      <w:proofErr w:type="spellEnd"/>
      <w:r w:rsidRPr="00B1446E">
        <w:rPr>
          <w:b/>
          <w:bCs/>
          <w:i/>
          <w:iCs/>
        </w:rPr>
        <w:t xml:space="preserve"> deactivation</w:t>
      </w:r>
      <w:r>
        <w:rPr>
          <w:b/>
          <w:bCs/>
          <w:i/>
          <w:iCs/>
        </w:rPr>
        <w:t xml:space="preserve"> and </w:t>
      </w:r>
      <w:r w:rsidRPr="00B1446E">
        <w:rPr>
          <w:b/>
          <w:bCs/>
          <w:i/>
          <w:iCs/>
        </w:rPr>
        <w:t>T</w:t>
      </w:r>
      <w:r w:rsidRPr="00B1446E">
        <w:rPr>
          <w:b/>
          <w:bCs/>
          <w:i/>
          <w:iCs/>
          <w:vertAlign w:val="subscript"/>
        </w:rPr>
        <w:t>LBCA</w:t>
      </w:r>
      <w:r w:rsidRPr="00B1446E">
        <w:rPr>
          <w:b/>
          <w:bCs/>
          <w:i/>
          <w:iCs/>
        </w:rPr>
        <w:t xml:space="preserve"> =</w:t>
      </w:r>
      <w:r>
        <w:rPr>
          <w:b/>
          <w:bCs/>
          <w:i/>
          <w:iCs/>
        </w:rPr>
        <w:t xml:space="preserve"> 1</w:t>
      </w:r>
      <w:r w:rsidRPr="00B1446E">
        <w:rPr>
          <w:b/>
          <w:bCs/>
          <w:i/>
          <w:iCs/>
        </w:rPr>
        <w:t xml:space="preserve"> </w:t>
      </w:r>
      <w:proofErr w:type="spellStart"/>
      <w:r w:rsidRPr="00B1446E">
        <w:rPr>
          <w:b/>
          <w:bCs/>
          <w:i/>
          <w:iCs/>
        </w:rPr>
        <w:t>ms</w:t>
      </w:r>
      <w:proofErr w:type="spellEnd"/>
      <w:r>
        <w:rPr>
          <w:b/>
          <w:bCs/>
          <w:i/>
          <w:iCs/>
        </w:rPr>
        <w:t>.</w:t>
      </w:r>
    </w:p>
    <w:p w14:paraId="1A1BE941" w14:textId="77777777" w:rsidR="00EF20B5" w:rsidRPr="00B1446E" w:rsidRDefault="00EF20B5" w:rsidP="00EF20B5">
      <w:pPr>
        <w:spacing w:before="240"/>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F</w:t>
      </w:r>
      <w:r w:rsidRPr="00B1446E">
        <w:rPr>
          <w:b/>
          <w:bCs/>
          <w:i/>
          <w:iCs/>
          <w:lang w:val="en-US"/>
        </w:rPr>
        <w:t xml:space="preserve">or </w:t>
      </w:r>
      <w:r>
        <w:rPr>
          <w:b/>
          <w:bCs/>
          <w:i/>
          <w:iCs/>
          <w:lang w:val="en-US"/>
        </w:rPr>
        <w:t>timer</w:t>
      </w:r>
      <w:r w:rsidRPr="00B1446E">
        <w:rPr>
          <w:b/>
          <w:bCs/>
          <w:i/>
          <w:iCs/>
          <w:lang w:val="en-US"/>
        </w:rPr>
        <w:t xml:space="preserve"> based SCell deactivation</w:t>
      </w:r>
      <w:r>
        <w:rPr>
          <w:b/>
          <w:bCs/>
          <w:i/>
          <w:iCs/>
          <w:lang w:val="en-US"/>
        </w:rPr>
        <w:t>, i</w:t>
      </w:r>
      <w:r w:rsidRPr="00B1446E">
        <w:rPr>
          <w:b/>
          <w:bCs/>
          <w:i/>
          <w:iCs/>
          <w:lang w:val="en-US"/>
        </w:rPr>
        <w:t xml:space="preserve">f UE is on </w:t>
      </w:r>
      <w:proofErr w:type="spellStart"/>
      <w:r w:rsidRPr="00B1446E">
        <w:rPr>
          <w:b/>
          <w:bCs/>
          <w:i/>
          <w:iCs/>
          <w:lang w:val="en-US"/>
        </w:rPr>
        <w:t>PCell</w:t>
      </w:r>
      <w:proofErr w:type="spellEnd"/>
      <w:r w:rsidRPr="00B1446E">
        <w:rPr>
          <w:b/>
          <w:bCs/>
          <w:i/>
          <w:iCs/>
          <w:lang w:val="en-US"/>
        </w:rPr>
        <w:t xml:space="preserve"> after completion of SCell deactivation, UE keeps staying on </w:t>
      </w:r>
      <w:proofErr w:type="spellStart"/>
      <w:r w:rsidRPr="00B1446E">
        <w:rPr>
          <w:b/>
          <w:bCs/>
          <w:i/>
          <w:iCs/>
          <w:lang w:val="en-US"/>
        </w:rPr>
        <w:t>PCell</w:t>
      </w:r>
      <w:proofErr w:type="spellEnd"/>
      <w:r w:rsidRPr="00B1446E">
        <w:rPr>
          <w:b/>
          <w:bCs/>
          <w:i/>
          <w:iCs/>
          <w:lang w:val="en-US"/>
        </w:rPr>
        <w:t xml:space="preserve">. If UE is on SCell after completion of SCell deactivation, </w:t>
      </w:r>
      <w:r w:rsidRPr="00322FBF">
        <w:rPr>
          <w:b/>
          <w:bCs/>
          <w:i/>
          <w:iCs/>
          <w:lang w:val="en-US"/>
        </w:rPr>
        <w:t xml:space="preserve">UE switches to </w:t>
      </w:r>
      <w:proofErr w:type="spellStart"/>
      <w:r w:rsidRPr="00322FBF">
        <w:rPr>
          <w:b/>
          <w:bCs/>
          <w:i/>
          <w:iCs/>
          <w:lang w:val="en-US"/>
        </w:rPr>
        <w:t>PCell</w:t>
      </w:r>
      <w:proofErr w:type="spellEnd"/>
      <w:r w:rsidRPr="00322FBF">
        <w:rPr>
          <w:b/>
          <w:bCs/>
          <w:i/>
          <w:iCs/>
          <w:lang w:val="en-US"/>
        </w:rPr>
        <w:t xml:space="preserve"> by end of the n+4</w:t>
      </w:r>
      <w:r>
        <w:rPr>
          <w:b/>
          <w:bCs/>
          <w:i/>
          <w:iCs/>
          <w:lang w:val="en-US"/>
        </w:rPr>
        <w:t>.</w:t>
      </w:r>
    </w:p>
    <w:p w14:paraId="7BB3F5FF" w14:textId="77777777" w:rsidR="00EF20B5" w:rsidRDefault="00EF20B5" w:rsidP="00EF20B5">
      <w:pPr>
        <w:spacing w:before="240"/>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Radio link recovery procedure is not enhanced for LB-CA via switching. </w:t>
      </w:r>
    </w:p>
    <w:p w14:paraId="41F1349E" w14:textId="77777777" w:rsidR="00EF20B5" w:rsidRDefault="00EF20B5" w:rsidP="00EF20B5">
      <w:pPr>
        <w:spacing w:before="240"/>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There is no need to enhance CBD measurement requirements for both FDD </w:t>
      </w:r>
      <w:proofErr w:type="spellStart"/>
      <w:r>
        <w:rPr>
          <w:b/>
          <w:bCs/>
          <w:i/>
          <w:iCs/>
          <w:lang w:val="en-US"/>
        </w:rPr>
        <w:t>PCell</w:t>
      </w:r>
      <w:proofErr w:type="spellEnd"/>
      <w:r>
        <w:rPr>
          <w:b/>
          <w:bCs/>
          <w:i/>
          <w:iCs/>
          <w:lang w:val="en-US"/>
        </w:rPr>
        <w:t xml:space="preserve"> and SDL SCell.</w:t>
      </w:r>
    </w:p>
    <w:p w14:paraId="0DBAC0A1" w14:textId="77777777" w:rsidR="00EF20B5" w:rsidRDefault="00EF20B5" w:rsidP="00EF20B5">
      <w:pPr>
        <w:spacing w:before="240"/>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No requirements are defined for overlapping of BWP switching and carrier switching.</w:t>
      </w:r>
    </w:p>
    <w:p w14:paraId="743ACF0D" w14:textId="77777777" w:rsidR="00F80613" w:rsidRPr="00EF20B5" w:rsidRDefault="00F80613" w:rsidP="0025483C">
      <w:pPr>
        <w:jc w:val="both"/>
        <w:rPr>
          <w:b/>
          <w:bCs/>
          <w:i/>
          <w:iCs/>
          <w:lang w:val="en-US"/>
        </w:rPr>
      </w:pPr>
    </w:p>
    <w:p w14:paraId="66FD8B8F" w14:textId="77777777" w:rsidR="00CE5D0B" w:rsidRPr="0064384A" w:rsidRDefault="00CE5D0B" w:rsidP="002D4758">
      <w:pPr>
        <w:pStyle w:val="ListParagraph"/>
        <w:keepNext/>
        <w:keepLines/>
        <w:numPr>
          <w:ilvl w:val="0"/>
          <w:numId w:val="22"/>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16B86044" w14:textId="74B8C9B0" w:rsidR="003D2311" w:rsidRDefault="003D2311" w:rsidP="002D4758">
      <w:pPr>
        <w:pStyle w:val="ListParagraph"/>
        <w:numPr>
          <w:ilvl w:val="0"/>
          <w:numId w:val="23"/>
        </w:numPr>
        <w:spacing w:before="240" w:after="0"/>
        <w:rPr>
          <w:szCs w:val="22"/>
        </w:rPr>
      </w:pPr>
      <w:r w:rsidRPr="003D2311">
        <w:rPr>
          <w:szCs w:val="22"/>
        </w:rPr>
        <w:t>R4-2522630</w:t>
      </w:r>
      <w:r w:rsidRPr="00545DAB">
        <w:rPr>
          <w:szCs w:val="22"/>
        </w:rPr>
        <w:t xml:space="preserve"> </w:t>
      </w:r>
      <w:r w:rsidRPr="003D2311">
        <w:rPr>
          <w:szCs w:val="22"/>
        </w:rPr>
        <w:t xml:space="preserve">WF on </w:t>
      </w:r>
      <w:proofErr w:type="spellStart"/>
      <w:r w:rsidRPr="003D2311">
        <w:rPr>
          <w:szCs w:val="22"/>
        </w:rPr>
        <w:t>NR_LBCA_Sw_RRM</w:t>
      </w:r>
      <w:proofErr w:type="spellEnd"/>
      <w:r>
        <w:rPr>
          <w:szCs w:val="22"/>
        </w:rPr>
        <w:t>,</w:t>
      </w:r>
      <w:r w:rsidRPr="003D2311">
        <w:rPr>
          <w:szCs w:val="22"/>
        </w:rPr>
        <w:t xml:space="preserve"> Apple</w:t>
      </w:r>
    </w:p>
    <w:p w14:paraId="45A939F9" w14:textId="77777777" w:rsidR="00B65E26" w:rsidRDefault="00B65E26" w:rsidP="002D4758">
      <w:pPr>
        <w:pStyle w:val="ListParagraph"/>
        <w:numPr>
          <w:ilvl w:val="0"/>
          <w:numId w:val="23"/>
        </w:numPr>
        <w:spacing w:before="240" w:after="0"/>
        <w:rPr>
          <w:szCs w:val="22"/>
        </w:rPr>
      </w:pPr>
      <w:r w:rsidRPr="00545DAB">
        <w:rPr>
          <w:szCs w:val="22"/>
        </w:rPr>
        <w:t>R4-2500828 Discussion on RRM requirements for low band carrier aggregation via switching</w:t>
      </w:r>
      <w:r>
        <w:rPr>
          <w:szCs w:val="22"/>
        </w:rPr>
        <w:t>, vivo</w:t>
      </w:r>
    </w:p>
    <w:p w14:paraId="0821E31F" w14:textId="77777777" w:rsidR="00B65E26" w:rsidRPr="00916FED" w:rsidRDefault="00B65E26" w:rsidP="002D4758">
      <w:pPr>
        <w:pStyle w:val="ListParagraph"/>
        <w:numPr>
          <w:ilvl w:val="0"/>
          <w:numId w:val="23"/>
        </w:numPr>
        <w:spacing w:before="240" w:after="0"/>
        <w:rPr>
          <w:szCs w:val="22"/>
        </w:rPr>
      </w:pPr>
      <w:r w:rsidRPr="00545DAB">
        <w:rPr>
          <w:szCs w:val="22"/>
        </w:rPr>
        <w:t>R4-2504028 Further discussion on RRM requirements for LB CA via switchin</w:t>
      </w:r>
      <w:r>
        <w:rPr>
          <w:szCs w:val="22"/>
        </w:rPr>
        <w:t>g, vivo</w:t>
      </w:r>
    </w:p>
    <w:p w14:paraId="4D56F148" w14:textId="28E37D5C" w:rsidR="00D475A2" w:rsidRDefault="00D475A2" w:rsidP="002D4758">
      <w:pPr>
        <w:pStyle w:val="ListParagraph"/>
        <w:numPr>
          <w:ilvl w:val="0"/>
          <w:numId w:val="23"/>
        </w:numPr>
        <w:spacing w:before="240" w:after="0"/>
        <w:rPr>
          <w:szCs w:val="22"/>
        </w:rPr>
      </w:pPr>
      <w:r w:rsidRPr="00D475A2">
        <w:rPr>
          <w:szCs w:val="22"/>
        </w:rPr>
        <w:t>R4-2506454</w:t>
      </w:r>
      <w:r w:rsidRPr="00D475A2">
        <w:rPr>
          <w:szCs w:val="22"/>
        </w:rPr>
        <w:tab/>
        <w:t>Further discussion on RRM requirements for LB CA via switching</w:t>
      </w:r>
      <w:r>
        <w:rPr>
          <w:szCs w:val="22"/>
        </w:rPr>
        <w:t>, vivo</w:t>
      </w:r>
    </w:p>
    <w:p w14:paraId="3A4CF914" w14:textId="577AF11A" w:rsidR="00F92059" w:rsidRDefault="00F92059" w:rsidP="002D4758">
      <w:pPr>
        <w:pStyle w:val="ListParagraph"/>
        <w:numPr>
          <w:ilvl w:val="0"/>
          <w:numId w:val="23"/>
        </w:numPr>
        <w:spacing w:before="240" w:after="0"/>
        <w:rPr>
          <w:szCs w:val="22"/>
        </w:rPr>
      </w:pPr>
      <w:r w:rsidRPr="00F92059">
        <w:rPr>
          <w:szCs w:val="22"/>
        </w:rPr>
        <w:t>R4-2510323</w:t>
      </w:r>
      <w:r w:rsidRPr="00F92059">
        <w:rPr>
          <w:szCs w:val="22"/>
        </w:rPr>
        <w:tab/>
        <w:t>Further discussion on RRM requirements for LB CA via switching</w:t>
      </w:r>
      <w:r>
        <w:rPr>
          <w:szCs w:val="22"/>
        </w:rPr>
        <w:t>, vivo</w:t>
      </w:r>
    </w:p>
    <w:p w14:paraId="228058E0" w14:textId="59AAA15B" w:rsidR="00014369" w:rsidRDefault="00014369" w:rsidP="002D4758">
      <w:pPr>
        <w:pStyle w:val="ListParagraph"/>
        <w:numPr>
          <w:ilvl w:val="0"/>
          <w:numId w:val="23"/>
        </w:numPr>
        <w:spacing w:before="240" w:after="0"/>
        <w:rPr>
          <w:szCs w:val="22"/>
        </w:rPr>
      </w:pPr>
      <w:r w:rsidRPr="00014369">
        <w:rPr>
          <w:szCs w:val="22"/>
        </w:rPr>
        <w:t>R4-2514075 Remaining issues on RRM core requirements for LB CA via switching</w:t>
      </w:r>
      <w:r>
        <w:rPr>
          <w:szCs w:val="22"/>
        </w:rPr>
        <w:t>, vivo</w:t>
      </w:r>
    </w:p>
    <w:p w14:paraId="01FD189F" w14:textId="33640334" w:rsidR="003D2311" w:rsidRDefault="003D2311" w:rsidP="002D4758">
      <w:pPr>
        <w:pStyle w:val="ListParagraph"/>
        <w:numPr>
          <w:ilvl w:val="0"/>
          <w:numId w:val="23"/>
        </w:numPr>
        <w:spacing w:before="240" w:after="0"/>
        <w:rPr>
          <w:szCs w:val="22"/>
        </w:rPr>
      </w:pPr>
      <w:r w:rsidRPr="003D2311">
        <w:rPr>
          <w:szCs w:val="22"/>
        </w:rPr>
        <w:t>R4-2521007 Remaining issues on RRM core requirements for LB CA via switching</w:t>
      </w:r>
      <w:r>
        <w:rPr>
          <w:szCs w:val="22"/>
        </w:rPr>
        <w:t>, vivo</w:t>
      </w:r>
    </w:p>
    <w:sectPr w:rsidR="003D2311">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D6192" w14:textId="77777777" w:rsidR="006F1699" w:rsidRDefault="006F1699">
      <w:pPr>
        <w:spacing w:after="0"/>
      </w:pPr>
      <w:r>
        <w:separator/>
      </w:r>
    </w:p>
  </w:endnote>
  <w:endnote w:type="continuationSeparator" w:id="0">
    <w:p w14:paraId="7C79FDD4" w14:textId="77777777" w:rsidR="006F1699" w:rsidRDefault="006F16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DFACC" w14:textId="77777777" w:rsidR="006F1699" w:rsidRDefault="006F1699">
      <w:pPr>
        <w:spacing w:after="0"/>
      </w:pPr>
      <w:r>
        <w:separator/>
      </w:r>
    </w:p>
  </w:footnote>
  <w:footnote w:type="continuationSeparator" w:id="0">
    <w:p w14:paraId="4DCAD2BB" w14:textId="77777777" w:rsidR="006F1699" w:rsidRDefault="006F16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3"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5"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9"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2"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1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10E5EFC"/>
    <w:multiLevelType w:val="hybridMultilevel"/>
    <w:tmpl w:val="3C96B2CE"/>
    <w:lvl w:ilvl="0" w:tplc="F9C81F16">
      <w:start w:val="1"/>
      <w:numFmt w:val="bullet"/>
      <w:pStyle w:val="ListParagraph"/>
      <w:lvlText w:val=""/>
      <w:lvlJc w:val="left"/>
      <w:pPr>
        <w:ind w:left="-700" w:hanging="360"/>
      </w:pPr>
      <w:rPr>
        <w:rFonts w:ascii="Symbol" w:hAnsi="Symbol" w:hint="default"/>
      </w:rPr>
    </w:lvl>
    <w:lvl w:ilvl="1" w:tplc="08090003">
      <w:start w:val="1"/>
      <w:numFmt w:val="bullet"/>
      <w:lvlText w:val="o"/>
      <w:lvlJc w:val="left"/>
      <w:pPr>
        <w:ind w:left="20" w:hanging="360"/>
      </w:pPr>
      <w:rPr>
        <w:rFonts w:ascii="Courier New" w:hAnsi="Courier New" w:cs="Courier New" w:hint="default"/>
      </w:rPr>
    </w:lvl>
    <w:lvl w:ilvl="2" w:tplc="08090005">
      <w:start w:val="1"/>
      <w:numFmt w:val="bullet"/>
      <w:lvlText w:val=""/>
      <w:lvlJc w:val="left"/>
      <w:pPr>
        <w:ind w:left="740" w:hanging="360"/>
      </w:pPr>
      <w:rPr>
        <w:rFonts w:ascii="Wingdings" w:hAnsi="Wingdings" w:hint="default"/>
      </w:rPr>
    </w:lvl>
    <w:lvl w:ilvl="3" w:tplc="08090001">
      <w:start w:val="1"/>
      <w:numFmt w:val="bullet"/>
      <w:lvlText w:val=""/>
      <w:lvlJc w:val="left"/>
      <w:pPr>
        <w:ind w:left="1460" w:hanging="360"/>
      </w:pPr>
      <w:rPr>
        <w:rFonts w:ascii="Symbol" w:hAnsi="Symbol" w:hint="default"/>
      </w:rPr>
    </w:lvl>
    <w:lvl w:ilvl="4" w:tplc="08090003">
      <w:start w:val="1"/>
      <w:numFmt w:val="bullet"/>
      <w:lvlText w:val="o"/>
      <w:lvlJc w:val="left"/>
      <w:pPr>
        <w:ind w:left="2180" w:hanging="360"/>
      </w:pPr>
      <w:rPr>
        <w:rFonts w:ascii="Courier New" w:hAnsi="Courier New" w:cs="Courier New" w:hint="default"/>
      </w:rPr>
    </w:lvl>
    <w:lvl w:ilvl="5" w:tplc="08090005">
      <w:start w:val="1"/>
      <w:numFmt w:val="bullet"/>
      <w:lvlText w:val=""/>
      <w:lvlJc w:val="left"/>
      <w:pPr>
        <w:ind w:left="2900" w:hanging="360"/>
      </w:pPr>
      <w:rPr>
        <w:rFonts w:ascii="Wingdings" w:hAnsi="Wingdings" w:hint="default"/>
      </w:rPr>
    </w:lvl>
    <w:lvl w:ilvl="6" w:tplc="08090001">
      <w:start w:val="1"/>
      <w:numFmt w:val="bullet"/>
      <w:lvlText w:val=""/>
      <w:lvlJc w:val="left"/>
      <w:pPr>
        <w:ind w:left="3620" w:hanging="360"/>
      </w:pPr>
      <w:rPr>
        <w:rFonts w:ascii="Symbol" w:hAnsi="Symbol" w:hint="default"/>
      </w:rPr>
    </w:lvl>
    <w:lvl w:ilvl="7" w:tplc="08090003">
      <w:start w:val="1"/>
      <w:numFmt w:val="bullet"/>
      <w:lvlText w:val="o"/>
      <w:lvlJc w:val="left"/>
      <w:pPr>
        <w:ind w:left="4340" w:hanging="360"/>
      </w:pPr>
      <w:rPr>
        <w:rFonts w:ascii="Courier New" w:hAnsi="Courier New" w:cs="Courier New" w:hint="default"/>
      </w:rPr>
    </w:lvl>
    <w:lvl w:ilvl="8" w:tplc="08090005" w:tentative="1">
      <w:start w:val="1"/>
      <w:numFmt w:val="bullet"/>
      <w:lvlText w:val=""/>
      <w:lvlJc w:val="left"/>
      <w:pPr>
        <w:ind w:left="5060" w:hanging="360"/>
      </w:pPr>
      <w:rPr>
        <w:rFonts w:ascii="Wingdings" w:hAnsi="Wingdings" w:hint="default"/>
      </w:rPr>
    </w:lvl>
  </w:abstractNum>
  <w:abstractNum w:abstractNumId="24" w15:restartNumberingAfterBreak="0">
    <w:nsid w:val="2C224F98"/>
    <w:multiLevelType w:val="hybridMultilevel"/>
    <w:tmpl w:val="9D5090D2"/>
    <w:lvl w:ilvl="0" w:tplc="36DE755A">
      <w:start w:val="1"/>
      <w:numFmt w:val="bullet"/>
      <w:lvlText w:val="•"/>
      <w:lvlJc w:val="left"/>
      <w:pPr>
        <w:tabs>
          <w:tab w:val="num" w:pos="720"/>
        </w:tabs>
        <w:ind w:left="720" w:hanging="360"/>
      </w:pPr>
      <w:rPr>
        <w:rFonts w:ascii="Arial" w:hAnsi="Arial" w:hint="default"/>
      </w:rPr>
    </w:lvl>
    <w:lvl w:ilvl="1" w:tplc="6850318E">
      <w:numFmt w:val="bullet"/>
      <w:lvlText w:val="•"/>
      <w:lvlJc w:val="left"/>
      <w:pPr>
        <w:tabs>
          <w:tab w:val="num" w:pos="1440"/>
        </w:tabs>
        <w:ind w:left="1440" w:hanging="360"/>
      </w:pPr>
      <w:rPr>
        <w:rFonts w:ascii="Arial" w:hAnsi="Arial" w:hint="default"/>
      </w:rPr>
    </w:lvl>
    <w:lvl w:ilvl="2" w:tplc="675CAAD6">
      <w:numFmt w:val="bullet"/>
      <w:lvlText w:val="•"/>
      <w:lvlJc w:val="left"/>
      <w:pPr>
        <w:tabs>
          <w:tab w:val="num" w:pos="2160"/>
        </w:tabs>
        <w:ind w:left="2160" w:hanging="360"/>
      </w:pPr>
      <w:rPr>
        <w:rFonts w:ascii="Arial" w:hAnsi="Arial" w:hint="default"/>
      </w:rPr>
    </w:lvl>
    <w:lvl w:ilvl="3" w:tplc="878473DE">
      <w:numFmt w:val="bullet"/>
      <w:lvlText w:val="•"/>
      <w:lvlJc w:val="left"/>
      <w:pPr>
        <w:tabs>
          <w:tab w:val="num" w:pos="2880"/>
        </w:tabs>
        <w:ind w:left="2880" w:hanging="360"/>
      </w:pPr>
      <w:rPr>
        <w:rFonts w:ascii="Arial" w:hAnsi="Arial" w:hint="default"/>
      </w:rPr>
    </w:lvl>
    <w:lvl w:ilvl="4" w:tplc="6624E1A8" w:tentative="1">
      <w:start w:val="1"/>
      <w:numFmt w:val="bullet"/>
      <w:lvlText w:val="•"/>
      <w:lvlJc w:val="left"/>
      <w:pPr>
        <w:tabs>
          <w:tab w:val="num" w:pos="3600"/>
        </w:tabs>
        <w:ind w:left="3600" w:hanging="360"/>
      </w:pPr>
      <w:rPr>
        <w:rFonts w:ascii="Arial" w:hAnsi="Arial" w:hint="default"/>
      </w:rPr>
    </w:lvl>
    <w:lvl w:ilvl="5" w:tplc="6F3CDC4C" w:tentative="1">
      <w:start w:val="1"/>
      <w:numFmt w:val="bullet"/>
      <w:lvlText w:val="•"/>
      <w:lvlJc w:val="left"/>
      <w:pPr>
        <w:tabs>
          <w:tab w:val="num" w:pos="4320"/>
        </w:tabs>
        <w:ind w:left="4320" w:hanging="360"/>
      </w:pPr>
      <w:rPr>
        <w:rFonts w:ascii="Arial" w:hAnsi="Arial" w:hint="default"/>
      </w:rPr>
    </w:lvl>
    <w:lvl w:ilvl="6" w:tplc="DB38B62C" w:tentative="1">
      <w:start w:val="1"/>
      <w:numFmt w:val="bullet"/>
      <w:lvlText w:val="•"/>
      <w:lvlJc w:val="left"/>
      <w:pPr>
        <w:tabs>
          <w:tab w:val="num" w:pos="5040"/>
        </w:tabs>
        <w:ind w:left="5040" w:hanging="360"/>
      </w:pPr>
      <w:rPr>
        <w:rFonts w:ascii="Arial" w:hAnsi="Arial" w:hint="default"/>
      </w:rPr>
    </w:lvl>
    <w:lvl w:ilvl="7" w:tplc="3CF04174" w:tentative="1">
      <w:start w:val="1"/>
      <w:numFmt w:val="bullet"/>
      <w:lvlText w:val="•"/>
      <w:lvlJc w:val="left"/>
      <w:pPr>
        <w:tabs>
          <w:tab w:val="num" w:pos="5760"/>
        </w:tabs>
        <w:ind w:left="5760" w:hanging="360"/>
      </w:pPr>
      <w:rPr>
        <w:rFonts w:ascii="Arial" w:hAnsi="Arial" w:hint="default"/>
      </w:rPr>
    </w:lvl>
    <w:lvl w:ilvl="8" w:tplc="682CE8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23"/>
  </w:num>
  <w:num w:numId="20">
    <w:abstractNumId w:val="33"/>
  </w:num>
  <w:num w:numId="21">
    <w:abstractNumId w:val="27"/>
  </w:num>
  <w:num w:numId="22">
    <w:abstractNumId w:val="38"/>
  </w:num>
  <w:num w:numId="23">
    <w:abstractNumId w:val="21"/>
  </w:num>
  <w:num w:numId="24">
    <w:abstractNumId w:val="32"/>
  </w:num>
  <w:num w:numId="25">
    <w:abstractNumId w:val="22"/>
  </w:num>
  <w:num w:numId="26">
    <w:abstractNumId w:val="30"/>
  </w:num>
  <w:num w:numId="27">
    <w:abstractNumId w:val="25"/>
  </w:num>
  <w:num w:numId="28">
    <w:abstractNumId w:val="20"/>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7"/>
  </w:num>
  <w:num w:numId="34">
    <w:abstractNumId w:val="34"/>
  </w:num>
  <w:num w:numId="35">
    <w:abstractNumId w:val="29"/>
  </w:num>
  <w:num w:numId="36">
    <w:abstractNumId w:val="28"/>
  </w:num>
  <w:num w:numId="37">
    <w:abstractNumId w:val="24"/>
  </w:num>
  <w:num w:numId="38">
    <w:abstractNumId w:val="23"/>
  </w:num>
  <w:num w:numId="39">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637"/>
    <w:rsid w:val="0000484F"/>
    <w:rsid w:val="00004D02"/>
    <w:rsid w:val="0000501B"/>
    <w:rsid w:val="00005914"/>
    <w:rsid w:val="00006056"/>
    <w:rsid w:val="00006160"/>
    <w:rsid w:val="0000692A"/>
    <w:rsid w:val="00006DBE"/>
    <w:rsid w:val="000075C3"/>
    <w:rsid w:val="00007F5B"/>
    <w:rsid w:val="0001038A"/>
    <w:rsid w:val="00010518"/>
    <w:rsid w:val="00011C99"/>
    <w:rsid w:val="00012958"/>
    <w:rsid w:val="0001319B"/>
    <w:rsid w:val="00013E73"/>
    <w:rsid w:val="000142BD"/>
    <w:rsid w:val="00014369"/>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5B4"/>
    <w:rsid w:val="0002666A"/>
    <w:rsid w:val="000269D4"/>
    <w:rsid w:val="0002702B"/>
    <w:rsid w:val="00027D29"/>
    <w:rsid w:val="00027F31"/>
    <w:rsid w:val="0003150A"/>
    <w:rsid w:val="0003334B"/>
    <w:rsid w:val="0003411D"/>
    <w:rsid w:val="00034F82"/>
    <w:rsid w:val="00035654"/>
    <w:rsid w:val="00035EEC"/>
    <w:rsid w:val="00037527"/>
    <w:rsid w:val="00037E73"/>
    <w:rsid w:val="0004073D"/>
    <w:rsid w:val="00040B27"/>
    <w:rsid w:val="00040D2D"/>
    <w:rsid w:val="0004158C"/>
    <w:rsid w:val="00041873"/>
    <w:rsid w:val="00041A13"/>
    <w:rsid w:val="00042545"/>
    <w:rsid w:val="00042C3F"/>
    <w:rsid w:val="00043893"/>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4FEB"/>
    <w:rsid w:val="000650D0"/>
    <w:rsid w:val="00065BF7"/>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83A"/>
    <w:rsid w:val="00080C54"/>
    <w:rsid w:val="00082D1A"/>
    <w:rsid w:val="00082D43"/>
    <w:rsid w:val="00086FC3"/>
    <w:rsid w:val="000878ED"/>
    <w:rsid w:val="00090621"/>
    <w:rsid w:val="000907CC"/>
    <w:rsid w:val="00091649"/>
    <w:rsid w:val="00091F76"/>
    <w:rsid w:val="000939B5"/>
    <w:rsid w:val="00094CC4"/>
    <w:rsid w:val="00094DB0"/>
    <w:rsid w:val="000953FD"/>
    <w:rsid w:val="000959E0"/>
    <w:rsid w:val="00095FA1"/>
    <w:rsid w:val="00096A6F"/>
    <w:rsid w:val="00096E86"/>
    <w:rsid w:val="000970D9"/>
    <w:rsid w:val="000A004F"/>
    <w:rsid w:val="000A07EE"/>
    <w:rsid w:val="000A08FB"/>
    <w:rsid w:val="000A1027"/>
    <w:rsid w:val="000A127B"/>
    <w:rsid w:val="000A1B10"/>
    <w:rsid w:val="000A2C1E"/>
    <w:rsid w:val="000A37B8"/>
    <w:rsid w:val="000A4C8D"/>
    <w:rsid w:val="000A4CAA"/>
    <w:rsid w:val="000A5BA2"/>
    <w:rsid w:val="000A60EA"/>
    <w:rsid w:val="000A779F"/>
    <w:rsid w:val="000B0703"/>
    <w:rsid w:val="000B0810"/>
    <w:rsid w:val="000B099C"/>
    <w:rsid w:val="000B26A4"/>
    <w:rsid w:val="000B592D"/>
    <w:rsid w:val="000B720D"/>
    <w:rsid w:val="000B7375"/>
    <w:rsid w:val="000B7BB4"/>
    <w:rsid w:val="000C0C3A"/>
    <w:rsid w:val="000C0E57"/>
    <w:rsid w:val="000C12AD"/>
    <w:rsid w:val="000C153D"/>
    <w:rsid w:val="000C1B9B"/>
    <w:rsid w:val="000C2384"/>
    <w:rsid w:val="000C3DEA"/>
    <w:rsid w:val="000C3FA3"/>
    <w:rsid w:val="000C4006"/>
    <w:rsid w:val="000C54FB"/>
    <w:rsid w:val="000C59D3"/>
    <w:rsid w:val="000C7852"/>
    <w:rsid w:val="000D032D"/>
    <w:rsid w:val="000D088E"/>
    <w:rsid w:val="000D0A2E"/>
    <w:rsid w:val="000D0DB9"/>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1E8"/>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24DA"/>
    <w:rsid w:val="001136B3"/>
    <w:rsid w:val="001149A0"/>
    <w:rsid w:val="00114BE9"/>
    <w:rsid w:val="00114EBF"/>
    <w:rsid w:val="00115754"/>
    <w:rsid w:val="00116475"/>
    <w:rsid w:val="001170FA"/>
    <w:rsid w:val="00117E60"/>
    <w:rsid w:val="00117FCE"/>
    <w:rsid w:val="00121111"/>
    <w:rsid w:val="00121302"/>
    <w:rsid w:val="00121CB3"/>
    <w:rsid w:val="00121D43"/>
    <w:rsid w:val="0012297D"/>
    <w:rsid w:val="00122AA0"/>
    <w:rsid w:val="00123848"/>
    <w:rsid w:val="001250F4"/>
    <w:rsid w:val="00126689"/>
    <w:rsid w:val="00130916"/>
    <w:rsid w:val="001323FF"/>
    <w:rsid w:val="00132EA0"/>
    <w:rsid w:val="00132EDF"/>
    <w:rsid w:val="001331A8"/>
    <w:rsid w:val="00133C72"/>
    <w:rsid w:val="0013442D"/>
    <w:rsid w:val="0013520A"/>
    <w:rsid w:val="00136E9C"/>
    <w:rsid w:val="001379AD"/>
    <w:rsid w:val="001407B0"/>
    <w:rsid w:val="0014101D"/>
    <w:rsid w:val="001428CE"/>
    <w:rsid w:val="00142E1C"/>
    <w:rsid w:val="00143A5C"/>
    <w:rsid w:val="00143E82"/>
    <w:rsid w:val="001456D9"/>
    <w:rsid w:val="00145A4F"/>
    <w:rsid w:val="00145AC0"/>
    <w:rsid w:val="001460BE"/>
    <w:rsid w:val="00146807"/>
    <w:rsid w:val="00147D88"/>
    <w:rsid w:val="00150BB3"/>
    <w:rsid w:val="0015167D"/>
    <w:rsid w:val="00152933"/>
    <w:rsid w:val="00152FFB"/>
    <w:rsid w:val="00153103"/>
    <w:rsid w:val="0015375F"/>
    <w:rsid w:val="00153B4E"/>
    <w:rsid w:val="0015405E"/>
    <w:rsid w:val="00154CB7"/>
    <w:rsid w:val="0015530B"/>
    <w:rsid w:val="0015669C"/>
    <w:rsid w:val="001566F8"/>
    <w:rsid w:val="001571EB"/>
    <w:rsid w:val="00157542"/>
    <w:rsid w:val="001579C2"/>
    <w:rsid w:val="00160416"/>
    <w:rsid w:val="00162A92"/>
    <w:rsid w:val="00162D01"/>
    <w:rsid w:val="001633C6"/>
    <w:rsid w:val="0016353B"/>
    <w:rsid w:val="001635B6"/>
    <w:rsid w:val="001645E5"/>
    <w:rsid w:val="0016495B"/>
    <w:rsid w:val="001649BF"/>
    <w:rsid w:val="001658C7"/>
    <w:rsid w:val="00165D88"/>
    <w:rsid w:val="00167B05"/>
    <w:rsid w:val="00167DC0"/>
    <w:rsid w:val="00167FC1"/>
    <w:rsid w:val="00170A08"/>
    <w:rsid w:val="001710A9"/>
    <w:rsid w:val="00171F57"/>
    <w:rsid w:val="00174F7C"/>
    <w:rsid w:val="0017517C"/>
    <w:rsid w:val="0017530F"/>
    <w:rsid w:val="00175931"/>
    <w:rsid w:val="00175D79"/>
    <w:rsid w:val="00182387"/>
    <w:rsid w:val="00183CFD"/>
    <w:rsid w:val="001844A0"/>
    <w:rsid w:val="00184AC7"/>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37AA"/>
    <w:rsid w:val="0019397D"/>
    <w:rsid w:val="001942F2"/>
    <w:rsid w:val="001944DA"/>
    <w:rsid w:val="00194ADF"/>
    <w:rsid w:val="001951C7"/>
    <w:rsid w:val="0019571A"/>
    <w:rsid w:val="00197866"/>
    <w:rsid w:val="001A0782"/>
    <w:rsid w:val="001A13FB"/>
    <w:rsid w:val="001A17BB"/>
    <w:rsid w:val="001A2BAF"/>
    <w:rsid w:val="001A3A69"/>
    <w:rsid w:val="001A40EF"/>
    <w:rsid w:val="001A4343"/>
    <w:rsid w:val="001A4434"/>
    <w:rsid w:val="001A4F95"/>
    <w:rsid w:val="001A53A4"/>
    <w:rsid w:val="001A551A"/>
    <w:rsid w:val="001A56DC"/>
    <w:rsid w:val="001A6BDE"/>
    <w:rsid w:val="001A6DAE"/>
    <w:rsid w:val="001A7CC7"/>
    <w:rsid w:val="001B1485"/>
    <w:rsid w:val="001B174B"/>
    <w:rsid w:val="001B1CC0"/>
    <w:rsid w:val="001B231D"/>
    <w:rsid w:val="001B2DF1"/>
    <w:rsid w:val="001B37D6"/>
    <w:rsid w:val="001B4560"/>
    <w:rsid w:val="001B4EA8"/>
    <w:rsid w:val="001B514A"/>
    <w:rsid w:val="001B5D90"/>
    <w:rsid w:val="001B6205"/>
    <w:rsid w:val="001B6BD7"/>
    <w:rsid w:val="001B7B00"/>
    <w:rsid w:val="001B7B11"/>
    <w:rsid w:val="001B7CA0"/>
    <w:rsid w:val="001C0437"/>
    <w:rsid w:val="001C192D"/>
    <w:rsid w:val="001C21B2"/>
    <w:rsid w:val="001C27F8"/>
    <w:rsid w:val="001C2A52"/>
    <w:rsid w:val="001C3A2A"/>
    <w:rsid w:val="001C3E48"/>
    <w:rsid w:val="001C4283"/>
    <w:rsid w:val="001C43BF"/>
    <w:rsid w:val="001C5141"/>
    <w:rsid w:val="001C5D12"/>
    <w:rsid w:val="001C5E09"/>
    <w:rsid w:val="001C6151"/>
    <w:rsid w:val="001C627B"/>
    <w:rsid w:val="001C7FF3"/>
    <w:rsid w:val="001D22D9"/>
    <w:rsid w:val="001D289C"/>
    <w:rsid w:val="001D2D84"/>
    <w:rsid w:val="001D3045"/>
    <w:rsid w:val="001D3532"/>
    <w:rsid w:val="001D4CE0"/>
    <w:rsid w:val="001D5EE5"/>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5643"/>
    <w:rsid w:val="001E675A"/>
    <w:rsid w:val="001E6B45"/>
    <w:rsid w:val="001F08B8"/>
    <w:rsid w:val="001F16AE"/>
    <w:rsid w:val="001F1DFC"/>
    <w:rsid w:val="001F1F45"/>
    <w:rsid w:val="001F3081"/>
    <w:rsid w:val="001F342F"/>
    <w:rsid w:val="001F54E3"/>
    <w:rsid w:val="001F7B69"/>
    <w:rsid w:val="001F7E6E"/>
    <w:rsid w:val="00200BC1"/>
    <w:rsid w:val="00201114"/>
    <w:rsid w:val="00202772"/>
    <w:rsid w:val="00203804"/>
    <w:rsid w:val="002038BE"/>
    <w:rsid w:val="00203CDB"/>
    <w:rsid w:val="00203EDD"/>
    <w:rsid w:val="00204AAE"/>
    <w:rsid w:val="00204F41"/>
    <w:rsid w:val="0020558E"/>
    <w:rsid w:val="00206405"/>
    <w:rsid w:val="002069E4"/>
    <w:rsid w:val="00207725"/>
    <w:rsid w:val="0021015D"/>
    <w:rsid w:val="00210F4D"/>
    <w:rsid w:val="002116BA"/>
    <w:rsid w:val="002125F9"/>
    <w:rsid w:val="00212EC4"/>
    <w:rsid w:val="002136AB"/>
    <w:rsid w:val="00213DBD"/>
    <w:rsid w:val="00214876"/>
    <w:rsid w:val="00215E24"/>
    <w:rsid w:val="00215FBC"/>
    <w:rsid w:val="00216235"/>
    <w:rsid w:val="0021694F"/>
    <w:rsid w:val="002172D2"/>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0B57"/>
    <w:rsid w:val="00231697"/>
    <w:rsid w:val="002329CF"/>
    <w:rsid w:val="00232AE3"/>
    <w:rsid w:val="00234096"/>
    <w:rsid w:val="00234426"/>
    <w:rsid w:val="0023453A"/>
    <w:rsid w:val="00234DC7"/>
    <w:rsid w:val="0023552F"/>
    <w:rsid w:val="002356F3"/>
    <w:rsid w:val="00235929"/>
    <w:rsid w:val="00235C72"/>
    <w:rsid w:val="00236A3D"/>
    <w:rsid w:val="00236AB7"/>
    <w:rsid w:val="00237F07"/>
    <w:rsid w:val="00241CB3"/>
    <w:rsid w:val="00242887"/>
    <w:rsid w:val="00244763"/>
    <w:rsid w:val="00244E66"/>
    <w:rsid w:val="00245AE0"/>
    <w:rsid w:val="00245CC7"/>
    <w:rsid w:val="00245F2C"/>
    <w:rsid w:val="0024751C"/>
    <w:rsid w:val="00247E5C"/>
    <w:rsid w:val="002509A5"/>
    <w:rsid w:val="00250A23"/>
    <w:rsid w:val="00250FD7"/>
    <w:rsid w:val="002518E2"/>
    <w:rsid w:val="0025242C"/>
    <w:rsid w:val="0025245F"/>
    <w:rsid w:val="00252AB5"/>
    <w:rsid w:val="00253528"/>
    <w:rsid w:val="002535D4"/>
    <w:rsid w:val="002546F4"/>
    <w:rsid w:val="0025483C"/>
    <w:rsid w:val="00254F41"/>
    <w:rsid w:val="0025566C"/>
    <w:rsid w:val="00257281"/>
    <w:rsid w:val="002606C4"/>
    <w:rsid w:val="00260A36"/>
    <w:rsid w:val="00261FF9"/>
    <w:rsid w:val="00262127"/>
    <w:rsid w:val="00262741"/>
    <w:rsid w:val="002639E4"/>
    <w:rsid w:val="00263EDE"/>
    <w:rsid w:val="0026469E"/>
    <w:rsid w:val="00264DB0"/>
    <w:rsid w:val="002651AF"/>
    <w:rsid w:val="00265710"/>
    <w:rsid w:val="0026591B"/>
    <w:rsid w:val="002665CA"/>
    <w:rsid w:val="0026787E"/>
    <w:rsid w:val="002679D1"/>
    <w:rsid w:val="00267E30"/>
    <w:rsid w:val="00270426"/>
    <w:rsid w:val="002728E4"/>
    <w:rsid w:val="00273D45"/>
    <w:rsid w:val="002740BB"/>
    <w:rsid w:val="00274325"/>
    <w:rsid w:val="00274475"/>
    <w:rsid w:val="0027457A"/>
    <w:rsid w:val="00274B09"/>
    <w:rsid w:val="00275218"/>
    <w:rsid w:val="00276693"/>
    <w:rsid w:val="0027694E"/>
    <w:rsid w:val="00276993"/>
    <w:rsid w:val="0027752A"/>
    <w:rsid w:val="0028115C"/>
    <w:rsid w:val="0028174B"/>
    <w:rsid w:val="00282D6B"/>
    <w:rsid w:val="002837A8"/>
    <w:rsid w:val="00283CE7"/>
    <w:rsid w:val="00284BCB"/>
    <w:rsid w:val="0028560B"/>
    <w:rsid w:val="002859EC"/>
    <w:rsid w:val="002864B0"/>
    <w:rsid w:val="00287141"/>
    <w:rsid w:val="00287DF5"/>
    <w:rsid w:val="00287E64"/>
    <w:rsid w:val="00287FBA"/>
    <w:rsid w:val="002901A5"/>
    <w:rsid w:val="00290532"/>
    <w:rsid w:val="002908BD"/>
    <w:rsid w:val="00291E45"/>
    <w:rsid w:val="002932E5"/>
    <w:rsid w:val="0029353A"/>
    <w:rsid w:val="00293619"/>
    <w:rsid w:val="0029361E"/>
    <w:rsid w:val="002937A0"/>
    <w:rsid w:val="00293995"/>
    <w:rsid w:val="00293BE0"/>
    <w:rsid w:val="0029427D"/>
    <w:rsid w:val="00294A2A"/>
    <w:rsid w:val="002956B5"/>
    <w:rsid w:val="00295B02"/>
    <w:rsid w:val="00296300"/>
    <w:rsid w:val="00296783"/>
    <w:rsid w:val="002967FE"/>
    <w:rsid w:val="002971BF"/>
    <w:rsid w:val="002979CE"/>
    <w:rsid w:val="00297A1A"/>
    <w:rsid w:val="00297B25"/>
    <w:rsid w:val="00297B50"/>
    <w:rsid w:val="002A00C3"/>
    <w:rsid w:val="002A0D6C"/>
    <w:rsid w:val="002A186B"/>
    <w:rsid w:val="002A2001"/>
    <w:rsid w:val="002A2305"/>
    <w:rsid w:val="002A3A6E"/>
    <w:rsid w:val="002A3D22"/>
    <w:rsid w:val="002A4A59"/>
    <w:rsid w:val="002A525F"/>
    <w:rsid w:val="002A6076"/>
    <w:rsid w:val="002A6DD0"/>
    <w:rsid w:val="002A6E79"/>
    <w:rsid w:val="002A6F11"/>
    <w:rsid w:val="002A702C"/>
    <w:rsid w:val="002A72F0"/>
    <w:rsid w:val="002A7D9B"/>
    <w:rsid w:val="002B039D"/>
    <w:rsid w:val="002B0F3E"/>
    <w:rsid w:val="002B18EA"/>
    <w:rsid w:val="002B1ED3"/>
    <w:rsid w:val="002B3890"/>
    <w:rsid w:val="002B39C1"/>
    <w:rsid w:val="002B5094"/>
    <w:rsid w:val="002B5337"/>
    <w:rsid w:val="002B56B3"/>
    <w:rsid w:val="002B727E"/>
    <w:rsid w:val="002B73D8"/>
    <w:rsid w:val="002C070D"/>
    <w:rsid w:val="002C0E7F"/>
    <w:rsid w:val="002C1B24"/>
    <w:rsid w:val="002C307B"/>
    <w:rsid w:val="002C30C5"/>
    <w:rsid w:val="002C336B"/>
    <w:rsid w:val="002C4B75"/>
    <w:rsid w:val="002C4FFE"/>
    <w:rsid w:val="002C69A7"/>
    <w:rsid w:val="002C73AE"/>
    <w:rsid w:val="002C7B96"/>
    <w:rsid w:val="002C7C08"/>
    <w:rsid w:val="002D0365"/>
    <w:rsid w:val="002D113B"/>
    <w:rsid w:val="002D1ABB"/>
    <w:rsid w:val="002D1F93"/>
    <w:rsid w:val="002D2828"/>
    <w:rsid w:val="002D4070"/>
    <w:rsid w:val="002D4758"/>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257"/>
    <w:rsid w:val="002F7D1D"/>
    <w:rsid w:val="0030011A"/>
    <w:rsid w:val="003007C1"/>
    <w:rsid w:val="00300C07"/>
    <w:rsid w:val="00301346"/>
    <w:rsid w:val="003022B1"/>
    <w:rsid w:val="00302D84"/>
    <w:rsid w:val="003038BD"/>
    <w:rsid w:val="00303C0F"/>
    <w:rsid w:val="00304B53"/>
    <w:rsid w:val="0030568D"/>
    <w:rsid w:val="00307B3B"/>
    <w:rsid w:val="00307C18"/>
    <w:rsid w:val="00310183"/>
    <w:rsid w:val="003105E0"/>
    <w:rsid w:val="00310A2F"/>
    <w:rsid w:val="00310B8D"/>
    <w:rsid w:val="0031150C"/>
    <w:rsid w:val="003115D5"/>
    <w:rsid w:val="00311806"/>
    <w:rsid w:val="0031254F"/>
    <w:rsid w:val="00312B1A"/>
    <w:rsid w:val="00313937"/>
    <w:rsid w:val="00314487"/>
    <w:rsid w:val="0031456E"/>
    <w:rsid w:val="00314C67"/>
    <w:rsid w:val="00315A09"/>
    <w:rsid w:val="00316130"/>
    <w:rsid w:val="00316371"/>
    <w:rsid w:val="00316DD2"/>
    <w:rsid w:val="00317060"/>
    <w:rsid w:val="003172DE"/>
    <w:rsid w:val="003203FF"/>
    <w:rsid w:val="00320812"/>
    <w:rsid w:val="00320D2C"/>
    <w:rsid w:val="00321268"/>
    <w:rsid w:val="003212E6"/>
    <w:rsid w:val="003224E8"/>
    <w:rsid w:val="00322FBF"/>
    <w:rsid w:val="0032504F"/>
    <w:rsid w:val="003255D5"/>
    <w:rsid w:val="00325FAC"/>
    <w:rsid w:val="00326B07"/>
    <w:rsid w:val="00326F26"/>
    <w:rsid w:val="00327722"/>
    <w:rsid w:val="00327752"/>
    <w:rsid w:val="00330AB5"/>
    <w:rsid w:val="00330BBE"/>
    <w:rsid w:val="00330EB7"/>
    <w:rsid w:val="00331562"/>
    <w:rsid w:val="00331B52"/>
    <w:rsid w:val="00331FBE"/>
    <w:rsid w:val="00335B47"/>
    <w:rsid w:val="00336682"/>
    <w:rsid w:val="00337723"/>
    <w:rsid w:val="003377C7"/>
    <w:rsid w:val="00340154"/>
    <w:rsid w:val="00341965"/>
    <w:rsid w:val="00342127"/>
    <w:rsid w:val="0034366C"/>
    <w:rsid w:val="00343684"/>
    <w:rsid w:val="00344D90"/>
    <w:rsid w:val="00344F9B"/>
    <w:rsid w:val="003461B0"/>
    <w:rsid w:val="003469F4"/>
    <w:rsid w:val="00346ABD"/>
    <w:rsid w:val="00350A9A"/>
    <w:rsid w:val="00350C92"/>
    <w:rsid w:val="00350EEC"/>
    <w:rsid w:val="003516BB"/>
    <w:rsid w:val="003519AD"/>
    <w:rsid w:val="00355AB2"/>
    <w:rsid w:val="00356E16"/>
    <w:rsid w:val="0035732D"/>
    <w:rsid w:val="003574C5"/>
    <w:rsid w:val="003578FE"/>
    <w:rsid w:val="00357D38"/>
    <w:rsid w:val="00360000"/>
    <w:rsid w:val="0036061D"/>
    <w:rsid w:val="00360B6D"/>
    <w:rsid w:val="00360D35"/>
    <w:rsid w:val="003612FD"/>
    <w:rsid w:val="00361A26"/>
    <w:rsid w:val="003622A5"/>
    <w:rsid w:val="003629AC"/>
    <w:rsid w:val="00362D13"/>
    <w:rsid w:val="00364575"/>
    <w:rsid w:val="003646B7"/>
    <w:rsid w:val="00364D1A"/>
    <w:rsid w:val="00364DC0"/>
    <w:rsid w:val="00365752"/>
    <w:rsid w:val="00366005"/>
    <w:rsid w:val="003664A8"/>
    <w:rsid w:val="00366F4B"/>
    <w:rsid w:val="0036754B"/>
    <w:rsid w:val="00367B2C"/>
    <w:rsid w:val="003703C1"/>
    <w:rsid w:val="003705CB"/>
    <w:rsid w:val="00371249"/>
    <w:rsid w:val="003741AB"/>
    <w:rsid w:val="003747E7"/>
    <w:rsid w:val="003747FE"/>
    <w:rsid w:val="00375B17"/>
    <w:rsid w:val="00375D3C"/>
    <w:rsid w:val="003765B8"/>
    <w:rsid w:val="00376734"/>
    <w:rsid w:val="00376D20"/>
    <w:rsid w:val="00377021"/>
    <w:rsid w:val="00377555"/>
    <w:rsid w:val="0038060A"/>
    <w:rsid w:val="00380913"/>
    <w:rsid w:val="0038093D"/>
    <w:rsid w:val="003809BA"/>
    <w:rsid w:val="00380E1E"/>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976"/>
    <w:rsid w:val="00393417"/>
    <w:rsid w:val="00396105"/>
    <w:rsid w:val="00396A0A"/>
    <w:rsid w:val="00396DE2"/>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B1"/>
    <w:rsid w:val="003C08F1"/>
    <w:rsid w:val="003C0B38"/>
    <w:rsid w:val="003C1824"/>
    <w:rsid w:val="003C1C93"/>
    <w:rsid w:val="003C1E26"/>
    <w:rsid w:val="003C3CE5"/>
    <w:rsid w:val="003C5972"/>
    <w:rsid w:val="003C59A1"/>
    <w:rsid w:val="003C5F18"/>
    <w:rsid w:val="003C6E02"/>
    <w:rsid w:val="003C7F14"/>
    <w:rsid w:val="003D03F2"/>
    <w:rsid w:val="003D1651"/>
    <w:rsid w:val="003D1ACA"/>
    <w:rsid w:val="003D2011"/>
    <w:rsid w:val="003D2311"/>
    <w:rsid w:val="003D2B3D"/>
    <w:rsid w:val="003D351C"/>
    <w:rsid w:val="003D45FA"/>
    <w:rsid w:val="003D67A8"/>
    <w:rsid w:val="003D6A88"/>
    <w:rsid w:val="003D7001"/>
    <w:rsid w:val="003D7861"/>
    <w:rsid w:val="003E03A3"/>
    <w:rsid w:val="003E1DDF"/>
    <w:rsid w:val="003E1E0C"/>
    <w:rsid w:val="003E2E79"/>
    <w:rsid w:val="003E3E72"/>
    <w:rsid w:val="003E3F53"/>
    <w:rsid w:val="003E4B2E"/>
    <w:rsid w:val="003E5227"/>
    <w:rsid w:val="003E5273"/>
    <w:rsid w:val="003E5E34"/>
    <w:rsid w:val="003E5FC4"/>
    <w:rsid w:val="003E6114"/>
    <w:rsid w:val="003E61C3"/>
    <w:rsid w:val="003E647B"/>
    <w:rsid w:val="003E79BF"/>
    <w:rsid w:val="003E7DB2"/>
    <w:rsid w:val="003F13EE"/>
    <w:rsid w:val="003F1BEE"/>
    <w:rsid w:val="003F23A5"/>
    <w:rsid w:val="003F2507"/>
    <w:rsid w:val="003F3354"/>
    <w:rsid w:val="003F33FF"/>
    <w:rsid w:val="003F4251"/>
    <w:rsid w:val="003F6F5E"/>
    <w:rsid w:val="003F705D"/>
    <w:rsid w:val="003F7F33"/>
    <w:rsid w:val="0040058A"/>
    <w:rsid w:val="00400C41"/>
    <w:rsid w:val="00401081"/>
    <w:rsid w:val="00401EB0"/>
    <w:rsid w:val="00402970"/>
    <w:rsid w:val="00402C23"/>
    <w:rsid w:val="00403AD8"/>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13C6"/>
    <w:rsid w:val="00422193"/>
    <w:rsid w:val="0042236F"/>
    <w:rsid w:val="00422F4F"/>
    <w:rsid w:val="004230D3"/>
    <w:rsid w:val="00424A70"/>
    <w:rsid w:val="004255C5"/>
    <w:rsid w:val="0042584B"/>
    <w:rsid w:val="00425FEF"/>
    <w:rsid w:val="0042669F"/>
    <w:rsid w:val="004305CE"/>
    <w:rsid w:val="0043072D"/>
    <w:rsid w:val="00430897"/>
    <w:rsid w:val="00430B85"/>
    <w:rsid w:val="00430E22"/>
    <w:rsid w:val="0043133D"/>
    <w:rsid w:val="00433944"/>
    <w:rsid w:val="00434764"/>
    <w:rsid w:val="00434BE7"/>
    <w:rsid w:val="00434C31"/>
    <w:rsid w:val="00435271"/>
    <w:rsid w:val="004352B5"/>
    <w:rsid w:val="004361C4"/>
    <w:rsid w:val="00436E1D"/>
    <w:rsid w:val="0043702A"/>
    <w:rsid w:val="0043731C"/>
    <w:rsid w:val="00437401"/>
    <w:rsid w:val="00437929"/>
    <w:rsid w:val="00440FCF"/>
    <w:rsid w:val="00441215"/>
    <w:rsid w:val="0044230D"/>
    <w:rsid w:val="004423B2"/>
    <w:rsid w:val="00442CE2"/>
    <w:rsid w:val="00443B0A"/>
    <w:rsid w:val="00446711"/>
    <w:rsid w:val="00447767"/>
    <w:rsid w:val="0045020A"/>
    <w:rsid w:val="00452F7A"/>
    <w:rsid w:val="0045344C"/>
    <w:rsid w:val="00453E1C"/>
    <w:rsid w:val="00454947"/>
    <w:rsid w:val="00455544"/>
    <w:rsid w:val="0045638C"/>
    <w:rsid w:val="00456D4B"/>
    <w:rsid w:val="004577AF"/>
    <w:rsid w:val="004614D1"/>
    <w:rsid w:val="00461852"/>
    <w:rsid w:val="00463149"/>
    <w:rsid w:val="0046399B"/>
    <w:rsid w:val="00464461"/>
    <w:rsid w:val="00464A42"/>
    <w:rsid w:val="00464D9A"/>
    <w:rsid w:val="0046506A"/>
    <w:rsid w:val="0046532E"/>
    <w:rsid w:val="00465999"/>
    <w:rsid w:val="00466C73"/>
    <w:rsid w:val="00466E7D"/>
    <w:rsid w:val="00466E8F"/>
    <w:rsid w:val="00470CAF"/>
    <w:rsid w:val="004710AD"/>
    <w:rsid w:val="004711FA"/>
    <w:rsid w:val="004719DF"/>
    <w:rsid w:val="00471C83"/>
    <w:rsid w:val="004728BA"/>
    <w:rsid w:val="00473666"/>
    <w:rsid w:val="00473C7F"/>
    <w:rsid w:val="00474CAA"/>
    <w:rsid w:val="00474D7D"/>
    <w:rsid w:val="00475016"/>
    <w:rsid w:val="004755E4"/>
    <w:rsid w:val="0047596F"/>
    <w:rsid w:val="00475AC9"/>
    <w:rsid w:val="00476298"/>
    <w:rsid w:val="004801D0"/>
    <w:rsid w:val="004803B6"/>
    <w:rsid w:val="00480AAD"/>
    <w:rsid w:val="00480D46"/>
    <w:rsid w:val="004813B1"/>
    <w:rsid w:val="00481B75"/>
    <w:rsid w:val="0048223C"/>
    <w:rsid w:val="004829FC"/>
    <w:rsid w:val="00482B39"/>
    <w:rsid w:val="00482D55"/>
    <w:rsid w:val="00482D93"/>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266"/>
    <w:rsid w:val="004A2C1F"/>
    <w:rsid w:val="004A2E2F"/>
    <w:rsid w:val="004A3142"/>
    <w:rsid w:val="004A36C4"/>
    <w:rsid w:val="004A3CC7"/>
    <w:rsid w:val="004A5F6D"/>
    <w:rsid w:val="004A5F77"/>
    <w:rsid w:val="004A5F9D"/>
    <w:rsid w:val="004A6340"/>
    <w:rsid w:val="004B039E"/>
    <w:rsid w:val="004B0479"/>
    <w:rsid w:val="004B10E9"/>
    <w:rsid w:val="004B12C1"/>
    <w:rsid w:val="004B2A11"/>
    <w:rsid w:val="004B33BE"/>
    <w:rsid w:val="004B449F"/>
    <w:rsid w:val="004B518E"/>
    <w:rsid w:val="004B6178"/>
    <w:rsid w:val="004B64EE"/>
    <w:rsid w:val="004B6BDE"/>
    <w:rsid w:val="004B76A1"/>
    <w:rsid w:val="004B77A0"/>
    <w:rsid w:val="004C0E69"/>
    <w:rsid w:val="004C136E"/>
    <w:rsid w:val="004C171C"/>
    <w:rsid w:val="004C1F3D"/>
    <w:rsid w:val="004C3E76"/>
    <w:rsid w:val="004C3F28"/>
    <w:rsid w:val="004C3FFE"/>
    <w:rsid w:val="004C4FAB"/>
    <w:rsid w:val="004C5000"/>
    <w:rsid w:val="004C5542"/>
    <w:rsid w:val="004C5A60"/>
    <w:rsid w:val="004C6E4B"/>
    <w:rsid w:val="004C6F2A"/>
    <w:rsid w:val="004C6FE2"/>
    <w:rsid w:val="004C72F0"/>
    <w:rsid w:val="004D0288"/>
    <w:rsid w:val="004D0493"/>
    <w:rsid w:val="004D1A24"/>
    <w:rsid w:val="004D1AE0"/>
    <w:rsid w:val="004D2995"/>
    <w:rsid w:val="004D2D39"/>
    <w:rsid w:val="004D49F2"/>
    <w:rsid w:val="004D4B5D"/>
    <w:rsid w:val="004D53A2"/>
    <w:rsid w:val="004D56D6"/>
    <w:rsid w:val="004D57AD"/>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6EEE"/>
    <w:rsid w:val="004F758E"/>
    <w:rsid w:val="004F7A02"/>
    <w:rsid w:val="0050024A"/>
    <w:rsid w:val="0050157C"/>
    <w:rsid w:val="00502AC7"/>
    <w:rsid w:val="0050412A"/>
    <w:rsid w:val="00504226"/>
    <w:rsid w:val="00504995"/>
    <w:rsid w:val="00504B7E"/>
    <w:rsid w:val="00505B65"/>
    <w:rsid w:val="00505EE7"/>
    <w:rsid w:val="00506DB9"/>
    <w:rsid w:val="00507227"/>
    <w:rsid w:val="0050744C"/>
    <w:rsid w:val="00507DDA"/>
    <w:rsid w:val="00510B66"/>
    <w:rsid w:val="00510CF5"/>
    <w:rsid w:val="00511790"/>
    <w:rsid w:val="00511B4F"/>
    <w:rsid w:val="005121FC"/>
    <w:rsid w:val="00512736"/>
    <w:rsid w:val="00514D0E"/>
    <w:rsid w:val="005156C9"/>
    <w:rsid w:val="00517ACD"/>
    <w:rsid w:val="005207D3"/>
    <w:rsid w:val="00521420"/>
    <w:rsid w:val="005222B6"/>
    <w:rsid w:val="00522A3F"/>
    <w:rsid w:val="00523F88"/>
    <w:rsid w:val="005252B3"/>
    <w:rsid w:val="00526EBE"/>
    <w:rsid w:val="00527F5E"/>
    <w:rsid w:val="005301E1"/>
    <w:rsid w:val="00530D6E"/>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1B1"/>
    <w:rsid w:val="00542498"/>
    <w:rsid w:val="005450AD"/>
    <w:rsid w:val="00545DAB"/>
    <w:rsid w:val="00547F57"/>
    <w:rsid w:val="005508EB"/>
    <w:rsid w:val="0055206F"/>
    <w:rsid w:val="005529FB"/>
    <w:rsid w:val="005536CA"/>
    <w:rsid w:val="005541E2"/>
    <w:rsid w:val="00554768"/>
    <w:rsid w:val="00554C3D"/>
    <w:rsid w:val="00555FF3"/>
    <w:rsid w:val="005560AC"/>
    <w:rsid w:val="00556D56"/>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0FD5"/>
    <w:rsid w:val="005720FD"/>
    <w:rsid w:val="005726EF"/>
    <w:rsid w:val="005727EA"/>
    <w:rsid w:val="00572C44"/>
    <w:rsid w:val="00572D04"/>
    <w:rsid w:val="00575BE0"/>
    <w:rsid w:val="00576125"/>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3B6"/>
    <w:rsid w:val="00592DDC"/>
    <w:rsid w:val="00593135"/>
    <w:rsid w:val="005932A4"/>
    <w:rsid w:val="00593DCE"/>
    <w:rsid w:val="00593E52"/>
    <w:rsid w:val="00594177"/>
    <w:rsid w:val="00594D67"/>
    <w:rsid w:val="005956D6"/>
    <w:rsid w:val="00595BE7"/>
    <w:rsid w:val="0059754B"/>
    <w:rsid w:val="005A000C"/>
    <w:rsid w:val="005A0429"/>
    <w:rsid w:val="005A08C8"/>
    <w:rsid w:val="005A093C"/>
    <w:rsid w:val="005A2491"/>
    <w:rsid w:val="005A29A1"/>
    <w:rsid w:val="005A2D0E"/>
    <w:rsid w:val="005A2FD3"/>
    <w:rsid w:val="005A57DA"/>
    <w:rsid w:val="005A5A6D"/>
    <w:rsid w:val="005A635B"/>
    <w:rsid w:val="005A6AF4"/>
    <w:rsid w:val="005A7949"/>
    <w:rsid w:val="005A79DC"/>
    <w:rsid w:val="005B0AD2"/>
    <w:rsid w:val="005B1B64"/>
    <w:rsid w:val="005B1DBB"/>
    <w:rsid w:val="005B2BD2"/>
    <w:rsid w:val="005B3B02"/>
    <w:rsid w:val="005B3FB4"/>
    <w:rsid w:val="005B4266"/>
    <w:rsid w:val="005B4527"/>
    <w:rsid w:val="005B4F0D"/>
    <w:rsid w:val="005B4FAC"/>
    <w:rsid w:val="005B7E10"/>
    <w:rsid w:val="005C00E3"/>
    <w:rsid w:val="005C01C7"/>
    <w:rsid w:val="005C0502"/>
    <w:rsid w:val="005C050D"/>
    <w:rsid w:val="005C0526"/>
    <w:rsid w:val="005C13BD"/>
    <w:rsid w:val="005C1EF0"/>
    <w:rsid w:val="005C24A0"/>
    <w:rsid w:val="005C269D"/>
    <w:rsid w:val="005C2CF1"/>
    <w:rsid w:val="005C4FEA"/>
    <w:rsid w:val="005C52D7"/>
    <w:rsid w:val="005C538D"/>
    <w:rsid w:val="005C560A"/>
    <w:rsid w:val="005C586D"/>
    <w:rsid w:val="005C5A17"/>
    <w:rsid w:val="005C5FD2"/>
    <w:rsid w:val="005C6222"/>
    <w:rsid w:val="005C64F1"/>
    <w:rsid w:val="005D0225"/>
    <w:rsid w:val="005D027A"/>
    <w:rsid w:val="005D1126"/>
    <w:rsid w:val="005D13BA"/>
    <w:rsid w:val="005D1AF2"/>
    <w:rsid w:val="005D1FFD"/>
    <w:rsid w:val="005D2469"/>
    <w:rsid w:val="005D2D63"/>
    <w:rsid w:val="005D2FC8"/>
    <w:rsid w:val="005D3867"/>
    <w:rsid w:val="005D3E05"/>
    <w:rsid w:val="005D3EAA"/>
    <w:rsid w:val="005D44C3"/>
    <w:rsid w:val="005D60D2"/>
    <w:rsid w:val="005D6BFC"/>
    <w:rsid w:val="005D77EB"/>
    <w:rsid w:val="005E02C1"/>
    <w:rsid w:val="005E054E"/>
    <w:rsid w:val="005E14D0"/>
    <w:rsid w:val="005E200C"/>
    <w:rsid w:val="005E2C1B"/>
    <w:rsid w:val="005E2E6A"/>
    <w:rsid w:val="005E30FB"/>
    <w:rsid w:val="005E4ECD"/>
    <w:rsid w:val="005E586C"/>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5F72BA"/>
    <w:rsid w:val="00600AEB"/>
    <w:rsid w:val="00600F31"/>
    <w:rsid w:val="00601C53"/>
    <w:rsid w:val="006036F8"/>
    <w:rsid w:val="0060386B"/>
    <w:rsid w:val="006039DB"/>
    <w:rsid w:val="00603F19"/>
    <w:rsid w:val="00603F9B"/>
    <w:rsid w:val="00604281"/>
    <w:rsid w:val="00604A1E"/>
    <w:rsid w:val="0060558A"/>
    <w:rsid w:val="00607214"/>
    <w:rsid w:val="00607CCD"/>
    <w:rsid w:val="00610BA4"/>
    <w:rsid w:val="0061148A"/>
    <w:rsid w:val="0061203F"/>
    <w:rsid w:val="006127E8"/>
    <w:rsid w:val="00612B2E"/>
    <w:rsid w:val="00612E38"/>
    <w:rsid w:val="006138DA"/>
    <w:rsid w:val="0061468D"/>
    <w:rsid w:val="00614AA3"/>
    <w:rsid w:val="00614EB2"/>
    <w:rsid w:val="00616688"/>
    <w:rsid w:val="006176E2"/>
    <w:rsid w:val="00617993"/>
    <w:rsid w:val="006201CD"/>
    <w:rsid w:val="0062023A"/>
    <w:rsid w:val="00620EF2"/>
    <w:rsid w:val="006210F3"/>
    <w:rsid w:val="00621B69"/>
    <w:rsid w:val="00621F5E"/>
    <w:rsid w:val="00622190"/>
    <w:rsid w:val="006230DF"/>
    <w:rsid w:val="0062316B"/>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6468"/>
    <w:rsid w:val="00637248"/>
    <w:rsid w:val="00640221"/>
    <w:rsid w:val="00640F8B"/>
    <w:rsid w:val="00641A13"/>
    <w:rsid w:val="00641D8E"/>
    <w:rsid w:val="00642C2C"/>
    <w:rsid w:val="00643F32"/>
    <w:rsid w:val="00644D51"/>
    <w:rsid w:val="00646288"/>
    <w:rsid w:val="00646DB6"/>
    <w:rsid w:val="00647152"/>
    <w:rsid w:val="00650A2E"/>
    <w:rsid w:val="00651B87"/>
    <w:rsid w:val="00653440"/>
    <w:rsid w:val="006534FF"/>
    <w:rsid w:val="00653F68"/>
    <w:rsid w:val="00654B7D"/>
    <w:rsid w:val="006563E2"/>
    <w:rsid w:val="00656B0B"/>
    <w:rsid w:val="00656E4A"/>
    <w:rsid w:val="00657A47"/>
    <w:rsid w:val="00657A8C"/>
    <w:rsid w:val="00660EAB"/>
    <w:rsid w:val="006617D5"/>
    <w:rsid w:val="00662055"/>
    <w:rsid w:val="0066294D"/>
    <w:rsid w:val="006649AF"/>
    <w:rsid w:val="0066526B"/>
    <w:rsid w:val="006673AC"/>
    <w:rsid w:val="006674F4"/>
    <w:rsid w:val="00670DC7"/>
    <w:rsid w:val="00670E89"/>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0A5D"/>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3E4A"/>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1465"/>
    <w:rsid w:val="006B2623"/>
    <w:rsid w:val="006B36F2"/>
    <w:rsid w:val="006B5657"/>
    <w:rsid w:val="006B5C45"/>
    <w:rsid w:val="006B5F18"/>
    <w:rsid w:val="006B5F99"/>
    <w:rsid w:val="006B64AC"/>
    <w:rsid w:val="006B6C0F"/>
    <w:rsid w:val="006B78A5"/>
    <w:rsid w:val="006B7C47"/>
    <w:rsid w:val="006C0798"/>
    <w:rsid w:val="006C129B"/>
    <w:rsid w:val="006C14D8"/>
    <w:rsid w:val="006C1C34"/>
    <w:rsid w:val="006C226B"/>
    <w:rsid w:val="006C2721"/>
    <w:rsid w:val="006C28DC"/>
    <w:rsid w:val="006C3865"/>
    <w:rsid w:val="006C42D9"/>
    <w:rsid w:val="006C4552"/>
    <w:rsid w:val="006C4AF3"/>
    <w:rsid w:val="006C5165"/>
    <w:rsid w:val="006C57B0"/>
    <w:rsid w:val="006C6267"/>
    <w:rsid w:val="006C62D1"/>
    <w:rsid w:val="006C6E91"/>
    <w:rsid w:val="006C7556"/>
    <w:rsid w:val="006D063E"/>
    <w:rsid w:val="006D11A4"/>
    <w:rsid w:val="006D1BDC"/>
    <w:rsid w:val="006D22B9"/>
    <w:rsid w:val="006D2F18"/>
    <w:rsid w:val="006D3FDA"/>
    <w:rsid w:val="006D4609"/>
    <w:rsid w:val="006D57E3"/>
    <w:rsid w:val="006D5C89"/>
    <w:rsid w:val="006D616D"/>
    <w:rsid w:val="006D74A9"/>
    <w:rsid w:val="006D797F"/>
    <w:rsid w:val="006D7BCF"/>
    <w:rsid w:val="006E15A9"/>
    <w:rsid w:val="006E2F5F"/>
    <w:rsid w:val="006E3264"/>
    <w:rsid w:val="006E4DA1"/>
    <w:rsid w:val="006E4DB4"/>
    <w:rsid w:val="006E54CE"/>
    <w:rsid w:val="006E5A61"/>
    <w:rsid w:val="006E68CD"/>
    <w:rsid w:val="006E6952"/>
    <w:rsid w:val="006F0B00"/>
    <w:rsid w:val="006F0EB4"/>
    <w:rsid w:val="006F136C"/>
    <w:rsid w:val="006F13AF"/>
    <w:rsid w:val="006F1699"/>
    <w:rsid w:val="006F1818"/>
    <w:rsid w:val="006F1F31"/>
    <w:rsid w:val="006F2E0B"/>
    <w:rsid w:val="006F2E96"/>
    <w:rsid w:val="006F3499"/>
    <w:rsid w:val="006F353D"/>
    <w:rsid w:val="006F3597"/>
    <w:rsid w:val="006F466C"/>
    <w:rsid w:val="006F46D2"/>
    <w:rsid w:val="006F4A9D"/>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0A0"/>
    <w:rsid w:val="0070323F"/>
    <w:rsid w:val="007049DB"/>
    <w:rsid w:val="00704B18"/>
    <w:rsid w:val="00705358"/>
    <w:rsid w:val="0070563B"/>
    <w:rsid w:val="00705B61"/>
    <w:rsid w:val="00706F85"/>
    <w:rsid w:val="00710202"/>
    <w:rsid w:val="00710330"/>
    <w:rsid w:val="00710A5F"/>
    <w:rsid w:val="0071113A"/>
    <w:rsid w:val="0071202E"/>
    <w:rsid w:val="0071208D"/>
    <w:rsid w:val="007128BD"/>
    <w:rsid w:val="00712C7E"/>
    <w:rsid w:val="007135D7"/>
    <w:rsid w:val="00715AD8"/>
    <w:rsid w:val="007167F9"/>
    <w:rsid w:val="00717428"/>
    <w:rsid w:val="0071743F"/>
    <w:rsid w:val="00717CA4"/>
    <w:rsid w:val="00721E45"/>
    <w:rsid w:val="00722C7F"/>
    <w:rsid w:val="00723A0E"/>
    <w:rsid w:val="00723A72"/>
    <w:rsid w:val="00724E3E"/>
    <w:rsid w:val="00725E44"/>
    <w:rsid w:val="00726A25"/>
    <w:rsid w:val="00726B2A"/>
    <w:rsid w:val="00726E23"/>
    <w:rsid w:val="00727F88"/>
    <w:rsid w:val="0073039D"/>
    <w:rsid w:val="007311DC"/>
    <w:rsid w:val="00731277"/>
    <w:rsid w:val="00731634"/>
    <w:rsid w:val="00732A0E"/>
    <w:rsid w:val="00732D6C"/>
    <w:rsid w:val="00732FC6"/>
    <w:rsid w:val="00733DF9"/>
    <w:rsid w:val="00734720"/>
    <w:rsid w:val="007353FF"/>
    <w:rsid w:val="007371C3"/>
    <w:rsid w:val="00737770"/>
    <w:rsid w:val="00737E04"/>
    <w:rsid w:val="007409AB"/>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A73"/>
    <w:rsid w:val="00772C67"/>
    <w:rsid w:val="00773301"/>
    <w:rsid w:val="00774391"/>
    <w:rsid w:val="007746E1"/>
    <w:rsid w:val="00775676"/>
    <w:rsid w:val="0077590E"/>
    <w:rsid w:val="00780C3D"/>
    <w:rsid w:val="00780F47"/>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20B6"/>
    <w:rsid w:val="007A33D7"/>
    <w:rsid w:val="007A345E"/>
    <w:rsid w:val="007A3BA6"/>
    <w:rsid w:val="007A3E80"/>
    <w:rsid w:val="007A652B"/>
    <w:rsid w:val="007A6740"/>
    <w:rsid w:val="007A6AA3"/>
    <w:rsid w:val="007A6E3F"/>
    <w:rsid w:val="007A7378"/>
    <w:rsid w:val="007A74C1"/>
    <w:rsid w:val="007A779D"/>
    <w:rsid w:val="007B0611"/>
    <w:rsid w:val="007B0689"/>
    <w:rsid w:val="007B0FE8"/>
    <w:rsid w:val="007B1209"/>
    <w:rsid w:val="007B17B0"/>
    <w:rsid w:val="007B313D"/>
    <w:rsid w:val="007B3CA6"/>
    <w:rsid w:val="007B4508"/>
    <w:rsid w:val="007B45B0"/>
    <w:rsid w:val="007B49DC"/>
    <w:rsid w:val="007B570E"/>
    <w:rsid w:val="007B5C5D"/>
    <w:rsid w:val="007B5DED"/>
    <w:rsid w:val="007B61B2"/>
    <w:rsid w:val="007B632B"/>
    <w:rsid w:val="007B7323"/>
    <w:rsid w:val="007C0FC4"/>
    <w:rsid w:val="007C13A2"/>
    <w:rsid w:val="007C1E7A"/>
    <w:rsid w:val="007C20BA"/>
    <w:rsid w:val="007C4A85"/>
    <w:rsid w:val="007C4C8F"/>
    <w:rsid w:val="007C5263"/>
    <w:rsid w:val="007C6297"/>
    <w:rsid w:val="007C641D"/>
    <w:rsid w:val="007C7028"/>
    <w:rsid w:val="007C707C"/>
    <w:rsid w:val="007C7164"/>
    <w:rsid w:val="007C71D0"/>
    <w:rsid w:val="007C75F3"/>
    <w:rsid w:val="007C7639"/>
    <w:rsid w:val="007D04EC"/>
    <w:rsid w:val="007D0588"/>
    <w:rsid w:val="007D05F7"/>
    <w:rsid w:val="007D09CA"/>
    <w:rsid w:val="007D2895"/>
    <w:rsid w:val="007D3959"/>
    <w:rsid w:val="007D479C"/>
    <w:rsid w:val="007D4D8D"/>
    <w:rsid w:val="007D543C"/>
    <w:rsid w:val="007D5E76"/>
    <w:rsid w:val="007D721E"/>
    <w:rsid w:val="007D77C0"/>
    <w:rsid w:val="007D7CAD"/>
    <w:rsid w:val="007E0186"/>
    <w:rsid w:val="007E11CC"/>
    <w:rsid w:val="007E1FC4"/>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54D"/>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67B3"/>
    <w:rsid w:val="0081753B"/>
    <w:rsid w:val="00817F3E"/>
    <w:rsid w:val="00817FA1"/>
    <w:rsid w:val="00820AE2"/>
    <w:rsid w:val="00821268"/>
    <w:rsid w:val="00821B51"/>
    <w:rsid w:val="00821C19"/>
    <w:rsid w:val="00822741"/>
    <w:rsid w:val="00822C29"/>
    <w:rsid w:val="00822E30"/>
    <w:rsid w:val="00823A33"/>
    <w:rsid w:val="00823DA4"/>
    <w:rsid w:val="00824022"/>
    <w:rsid w:val="008241F2"/>
    <w:rsid w:val="008248BF"/>
    <w:rsid w:val="00824A68"/>
    <w:rsid w:val="00825AC0"/>
    <w:rsid w:val="008260BB"/>
    <w:rsid w:val="008263C0"/>
    <w:rsid w:val="008270AF"/>
    <w:rsid w:val="00827949"/>
    <w:rsid w:val="008279A7"/>
    <w:rsid w:val="00827C18"/>
    <w:rsid w:val="00827F4F"/>
    <w:rsid w:val="00830259"/>
    <w:rsid w:val="008305B1"/>
    <w:rsid w:val="0083082F"/>
    <w:rsid w:val="008312B7"/>
    <w:rsid w:val="00832013"/>
    <w:rsid w:val="0083237D"/>
    <w:rsid w:val="00832FEE"/>
    <w:rsid w:val="008332E4"/>
    <w:rsid w:val="00833B50"/>
    <w:rsid w:val="00833B53"/>
    <w:rsid w:val="00834991"/>
    <w:rsid w:val="00836E48"/>
    <w:rsid w:val="008404D4"/>
    <w:rsid w:val="00840CDA"/>
    <w:rsid w:val="00840ED8"/>
    <w:rsid w:val="00843B34"/>
    <w:rsid w:val="00844D92"/>
    <w:rsid w:val="00846811"/>
    <w:rsid w:val="008468F1"/>
    <w:rsid w:val="00846A48"/>
    <w:rsid w:val="00847C9C"/>
    <w:rsid w:val="0085117F"/>
    <w:rsid w:val="0085191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43D7"/>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5674"/>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0FDD"/>
    <w:rsid w:val="008911BE"/>
    <w:rsid w:val="00891C22"/>
    <w:rsid w:val="0089267E"/>
    <w:rsid w:val="00892CC5"/>
    <w:rsid w:val="00893438"/>
    <w:rsid w:val="008947A4"/>
    <w:rsid w:val="00895036"/>
    <w:rsid w:val="00895B30"/>
    <w:rsid w:val="008A07F7"/>
    <w:rsid w:val="008A1041"/>
    <w:rsid w:val="008A3319"/>
    <w:rsid w:val="008A4791"/>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0079"/>
    <w:rsid w:val="008D131E"/>
    <w:rsid w:val="008D22BF"/>
    <w:rsid w:val="008D332C"/>
    <w:rsid w:val="008D4CE2"/>
    <w:rsid w:val="008D4F31"/>
    <w:rsid w:val="008D513F"/>
    <w:rsid w:val="008D53FC"/>
    <w:rsid w:val="008D5A1A"/>
    <w:rsid w:val="008D5B63"/>
    <w:rsid w:val="008D609F"/>
    <w:rsid w:val="008D7C9D"/>
    <w:rsid w:val="008E03CC"/>
    <w:rsid w:val="008E04C0"/>
    <w:rsid w:val="008E0919"/>
    <w:rsid w:val="008E0992"/>
    <w:rsid w:val="008E0AC8"/>
    <w:rsid w:val="008E14CD"/>
    <w:rsid w:val="008E14E4"/>
    <w:rsid w:val="008E1632"/>
    <w:rsid w:val="008E1AC6"/>
    <w:rsid w:val="008E2D87"/>
    <w:rsid w:val="008E3E9D"/>
    <w:rsid w:val="008E3FB2"/>
    <w:rsid w:val="008E49FC"/>
    <w:rsid w:val="008E4B88"/>
    <w:rsid w:val="008E5EBC"/>
    <w:rsid w:val="008E6780"/>
    <w:rsid w:val="008E68A1"/>
    <w:rsid w:val="008E6E03"/>
    <w:rsid w:val="008E7270"/>
    <w:rsid w:val="008E73FE"/>
    <w:rsid w:val="008E78B3"/>
    <w:rsid w:val="008E799F"/>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4DD"/>
    <w:rsid w:val="00905811"/>
    <w:rsid w:val="00905E8F"/>
    <w:rsid w:val="00907342"/>
    <w:rsid w:val="00907350"/>
    <w:rsid w:val="009073AF"/>
    <w:rsid w:val="00910FDE"/>
    <w:rsid w:val="009110FD"/>
    <w:rsid w:val="0091179E"/>
    <w:rsid w:val="009125BE"/>
    <w:rsid w:val="009130F2"/>
    <w:rsid w:val="0091489F"/>
    <w:rsid w:val="00914A44"/>
    <w:rsid w:val="00914F35"/>
    <w:rsid w:val="009151B3"/>
    <w:rsid w:val="00916A3A"/>
    <w:rsid w:val="00916FED"/>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57FE2"/>
    <w:rsid w:val="0096009C"/>
    <w:rsid w:val="009612E2"/>
    <w:rsid w:val="00962097"/>
    <w:rsid w:val="009622D0"/>
    <w:rsid w:val="0096389B"/>
    <w:rsid w:val="00963D11"/>
    <w:rsid w:val="00964875"/>
    <w:rsid w:val="0096490C"/>
    <w:rsid w:val="00965078"/>
    <w:rsid w:val="00965A7D"/>
    <w:rsid w:val="00966652"/>
    <w:rsid w:val="00966B17"/>
    <w:rsid w:val="0097039D"/>
    <w:rsid w:val="00970DCC"/>
    <w:rsid w:val="00971473"/>
    <w:rsid w:val="00971504"/>
    <w:rsid w:val="00971A7F"/>
    <w:rsid w:val="00973BF9"/>
    <w:rsid w:val="00973C62"/>
    <w:rsid w:val="00973C92"/>
    <w:rsid w:val="00974622"/>
    <w:rsid w:val="00974814"/>
    <w:rsid w:val="0097493D"/>
    <w:rsid w:val="00975C0E"/>
    <w:rsid w:val="00975C9F"/>
    <w:rsid w:val="00976A7E"/>
    <w:rsid w:val="00976ABB"/>
    <w:rsid w:val="0098153C"/>
    <w:rsid w:val="009833DB"/>
    <w:rsid w:val="009837D4"/>
    <w:rsid w:val="009839F8"/>
    <w:rsid w:val="00983CE9"/>
    <w:rsid w:val="00984306"/>
    <w:rsid w:val="009848A5"/>
    <w:rsid w:val="00984B5C"/>
    <w:rsid w:val="0098545A"/>
    <w:rsid w:val="00985B21"/>
    <w:rsid w:val="0098628C"/>
    <w:rsid w:val="00986B1C"/>
    <w:rsid w:val="00987F2A"/>
    <w:rsid w:val="00990C76"/>
    <w:rsid w:val="009915DB"/>
    <w:rsid w:val="00992942"/>
    <w:rsid w:val="009931E2"/>
    <w:rsid w:val="0099382E"/>
    <w:rsid w:val="00993B72"/>
    <w:rsid w:val="00993F70"/>
    <w:rsid w:val="00995259"/>
    <w:rsid w:val="0099537C"/>
    <w:rsid w:val="0099568B"/>
    <w:rsid w:val="009957D3"/>
    <w:rsid w:val="00995E70"/>
    <w:rsid w:val="009962CE"/>
    <w:rsid w:val="009965CD"/>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40C"/>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6E2E"/>
    <w:rsid w:val="009C758B"/>
    <w:rsid w:val="009C75E8"/>
    <w:rsid w:val="009D0EC0"/>
    <w:rsid w:val="009D2340"/>
    <w:rsid w:val="009D2419"/>
    <w:rsid w:val="009D2F4C"/>
    <w:rsid w:val="009D3C5D"/>
    <w:rsid w:val="009D3DEC"/>
    <w:rsid w:val="009D5A48"/>
    <w:rsid w:val="009D5B2C"/>
    <w:rsid w:val="009D5CD5"/>
    <w:rsid w:val="009D623D"/>
    <w:rsid w:val="009D6F76"/>
    <w:rsid w:val="009D6F7B"/>
    <w:rsid w:val="009D7B31"/>
    <w:rsid w:val="009D7C56"/>
    <w:rsid w:val="009E0EDC"/>
    <w:rsid w:val="009E182B"/>
    <w:rsid w:val="009E19C0"/>
    <w:rsid w:val="009E25CD"/>
    <w:rsid w:val="009E3FE7"/>
    <w:rsid w:val="009E44EC"/>
    <w:rsid w:val="009E4EF9"/>
    <w:rsid w:val="009E6896"/>
    <w:rsid w:val="009E70A0"/>
    <w:rsid w:val="009E72C0"/>
    <w:rsid w:val="009F061B"/>
    <w:rsid w:val="009F0B2F"/>
    <w:rsid w:val="009F1680"/>
    <w:rsid w:val="009F1A16"/>
    <w:rsid w:val="009F1D0C"/>
    <w:rsid w:val="009F1F31"/>
    <w:rsid w:val="009F35D9"/>
    <w:rsid w:val="009F4043"/>
    <w:rsid w:val="009F44F6"/>
    <w:rsid w:val="009F4637"/>
    <w:rsid w:val="009F64B4"/>
    <w:rsid w:val="009F6DD5"/>
    <w:rsid w:val="009F6FA4"/>
    <w:rsid w:val="009F764B"/>
    <w:rsid w:val="009F7CFB"/>
    <w:rsid w:val="00A00C2D"/>
    <w:rsid w:val="00A0199D"/>
    <w:rsid w:val="00A021A1"/>
    <w:rsid w:val="00A028A6"/>
    <w:rsid w:val="00A03395"/>
    <w:rsid w:val="00A03529"/>
    <w:rsid w:val="00A0465C"/>
    <w:rsid w:val="00A049CC"/>
    <w:rsid w:val="00A0543C"/>
    <w:rsid w:val="00A0557B"/>
    <w:rsid w:val="00A067DF"/>
    <w:rsid w:val="00A07425"/>
    <w:rsid w:val="00A10B78"/>
    <w:rsid w:val="00A10FD3"/>
    <w:rsid w:val="00A12BC2"/>
    <w:rsid w:val="00A13A7A"/>
    <w:rsid w:val="00A13FDE"/>
    <w:rsid w:val="00A1447F"/>
    <w:rsid w:val="00A14562"/>
    <w:rsid w:val="00A158C9"/>
    <w:rsid w:val="00A158FE"/>
    <w:rsid w:val="00A16597"/>
    <w:rsid w:val="00A20205"/>
    <w:rsid w:val="00A20B9F"/>
    <w:rsid w:val="00A22793"/>
    <w:rsid w:val="00A228F2"/>
    <w:rsid w:val="00A23018"/>
    <w:rsid w:val="00A237CA"/>
    <w:rsid w:val="00A23BD6"/>
    <w:rsid w:val="00A26812"/>
    <w:rsid w:val="00A2691C"/>
    <w:rsid w:val="00A2767C"/>
    <w:rsid w:val="00A2782C"/>
    <w:rsid w:val="00A27D9A"/>
    <w:rsid w:val="00A27E58"/>
    <w:rsid w:val="00A30392"/>
    <w:rsid w:val="00A31514"/>
    <w:rsid w:val="00A31CA0"/>
    <w:rsid w:val="00A31F09"/>
    <w:rsid w:val="00A3256B"/>
    <w:rsid w:val="00A33154"/>
    <w:rsid w:val="00A341B4"/>
    <w:rsid w:val="00A346F9"/>
    <w:rsid w:val="00A3585B"/>
    <w:rsid w:val="00A3606C"/>
    <w:rsid w:val="00A360E3"/>
    <w:rsid w:val="00A3759B"/>
    <w:rsid w:val="00A37637"/>
    <w:rsid w:val="00A37966"/>
    <w:rsid w:val="00A40306"/>
    <w:rsid w:val="00A40B1F"/>
    <w:rsid w:val="00A41058"/>
    <w:rsid w:val="00A410CD"/>
    <w:rsid w:val="00A41520"/>
    <w:rsid w:val="00A42740"/>
    <w:rsid w:val="00A427EA"/>
    <w:rsid w:val="00A43657"/>
    <w:rsid w:val="00A4442B"/>
    <w:rsid w:val="00A44FEF"/>
    <w:rsid w:val="00A45366"/>
    <w:rsid w:val="00A4696D"/>
    <w:rsid w:val="00A46BCD"/>
    <w:rsid w:val="00A473F8"/>
    <w:rsid w:val="00A5052D"/>
    <w:rsid w:val="00A5054E"/>
    <w:rsid w:val="00A51704"/>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1EB0"/>
    <w:rsid w:val="00A62233"/>
    <w:rsid w:val="00A62674"/>
    <w:rsid w:val="00A62B67"/>
    <w:rsid w:val="00A63412"/>
    <w:rsid w:val="00A63973"/>
    <w:rsid w:val="00A64C30"/>
    <w:rsid w:val="00A65F1A"/>
    <w:rsid w:val="00A66446"/>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4EA0"/>
    <w:rsid w:val="00A853ED"/>
    <w:rsid w:val="00A85972"/>
    <w:rsid w:val="00A861AC"/>
    <w:rsid w:val="00A8622F"/>
    <w:rsid w:val="00A86647"/>
    <w:rsid w:val="00A86C04"/>
    <w:rsid w:val="00A86D48"/>
    <w:rsid w:val="00A87697"/>
    <w:rsid w:val="00A879DB"/>
    <w:rsid w:val="00A915E6"/>
    <w:rsid w:val="00A91E6D"/>
    <w:rsid w:val="00A9205D"/>
    <w:rsid w:val="00A93AC6"/>
    <w:rsid w:val="00A940B3"/>
    <w:rsid w:val="00A9433D"/>
    <w:rsid w:val="00A947BB"/>
    <w:rsid w:val="00A9558B"/>
    <w:rsid w:val="00A9560C"/>
    <w:rsid w:val="00A9593B"/>
    <w:rsid w:val="00A959D2"/>
    <w:rsid w:val="00A9634A"/>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1EB"/>
    <w:rsid w:val="00AB43A7"/>
    <w:rsid w:val="00AB488C"/>
    <w:rsid w:val="00AB57CA"/>
    <w:rsid w:val="00AB6215"/>
    <w:rsid w:val="00AB66C3"/>
    <w:rsid w:val="00AB7E5F"/>
    <w:rsid w:val="00AC05C4"/>
    <w:rsid w:val="00AC1460"/>
    <w:rsid w:val="00AC1A67"/>
    <w:rsid w:val="00AC27C7"/>
    <w:rsid w:val="00AC2FCA"/>
    <w:rsid w:val="00AC3171"/>
    <w:rsid w:val="00AC452E"/>
    <w:rsid w:val="00AC4617"/>
    <w:rsid w:val="00AC4F93"/>
    <w:rsid w:val="00AC52E0"/>
    <w:rsid w:val="00AC5841"/>
    <w:rsid w:val="00AC65D7"/>
    <w:rsid w:val="00AC7622"/>
    <w:rsid w:val="00AC7A41"/>
    <w:rsid w:val="00AC7D2F"/>
    <w:rsid w:val="00AD022F"/>
    <w:rsid w:val="00AD028D"/>
    <w:rsid w:val="00AD045A"/>
    <w:rsid w:val="00AD3529"/>
    <w:rsid w:val="00AD40FF"/>
    <w:rsid w:val="00AD4BE1"/>
    <w:rsid w:val="00AD4EE4"/>
    <w:rsid w:val="00AD5492"/>
    <w:rsid w:val="00AD5721"/>
    <w:rsid w:val="00AD687C"/>
    <w:rsid w:val="00AD7982"/>
    <w:rsid w:val="00AE0F55"/>
    <w:rsid w:val="00AE1FC6"/>
    <w:rsid w:val="00AE2135"/>
    <w:rsid w:val="00AE2316"/>
    <w:rsid w:val="00AE2BE7"/>
    <w:rsid w:val="00AE3B99"/>
    <w:rsid w:val="00AE44A2"/>
    <w:rsid w:val="00AE5E14"/>
    <w:rsid w:val="00AE6B78"/>
    <w:rsid w:val="00AE718C"/>
    <w:rsid w:val="00AE7669"/>
    <w:rsid w:val="00AF0271"/>
    <w:rsid w:val="00AF0706"/>
    <w:rsid w:val="00AF0E27"/>
    <w:rsid w:val="00AF1596"/>
    <w:rsid w:val="00AF177A"/>
    <w:rsid w:val="00AF1DDB"/>
    <w:rsid w:val="00AF2B41"/>
    <w:rsid w:val="00AF34C4"/>
    <w:rsid w:val="00AF41AD"/>
    <w:rsid w:val="00AF5D7F"/>
    <w:rsid w:val="00AF67B2"/>
    <w:rsid w:val="00AF6A75"/>
    <w:rsid w:val="00AF7895"/>
    <w:rsid w:val="00B0120D"/>
    <w:rsid w:val="00B015EC"/>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7EC"/>
    <w:rsid w:val="00B13ED5"/>
    <w:rsid w:val="00B1446E"/>
    <w:rsid w:val="00B14C06"/>
    <w:rsid w:val="00B14E62"/>
    <w:rsid w:val="00B156AF"/>
    <w:rsid w:val="00B169B7"/>
    <w:rsid w:val="00B16BBB"/>
    <w:rsid w:val="00B16DE7"/>
    <w:rsid w:val="00B16E3A"/>
    <w:rsid w:val="00B177CD"/>
    <w:rsid w:val="00B20449"/>
    <w:rsid w:val="00B20577"/>
    <w:rsid w:val="00B20D47"/>
    <w:rsid w:val="00B220A1"/>
    <w:rsid w:val="00B226DF"/>
    <w:rsid w:val="00B22751"/>
    <w:rsid w:val="00B243FE"/>
    <w:rsid w:val="00B2558F"/>
    <w:rsid w:val="00B257D0"/>
    <w:rsid w:val="00B264A4"/>
    <w:rsid w:val="00B26C17"/>
    <w:rsid w:val="00B273AA"/>
    <w:rsid w:val="00B2762B"/>
    <w:rsid w:val="00B30750"/>
    <w:rsid w:val="00B30A4E"/>
    <w:rsid w:val="00B31E41"/>
    <w:rsid w:val="00B31F75"/>
    <w:rsid w:val="00B32B64"/>
    <w:rsid w:val="00B32E78"/>
    <w:rsid w:val="00B332EB"/>
    <w:rsid w:val="00B3384E"/>
    <w:rsid w:val="00B3394F"/>
    <w:rsid w:val="00B342E2"/>
    <w:rsid w:val="00B36B65"/>
    <w:rsid w:val="00B4057D"/>
    <w:rsid w:val="00B405D0"/>
    <w:rsid w:val="00B40C4C"/>
    <w:rsid w:val="00B40DD6"/>
    <w:rsid w:val="00B41377"/>
    <w:rsid w:val="00B414A5"/>
    <w:rsid w:val="00B4203F"/>
    <w:rsid w:val="00B423E2"/>
    <w:rsid w:val="00B425E2"/>
    <w:rsid w:val="00B42B04"/>
    <w:rsid w:val="00B430A0"/>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4D42"/>
    <w:rsid w:val="00B55193"/>
    <w:rsid w:val="00B55BB9"/>
    <w:rsid w:val="00B56020"/>
    <w:rsid w:val="00B56094"/>
    <w:rsid w:val="00B5766C"/>
    <w:rsid w:val="00B57747"/>
    <w:rsid w:val="00B57BB2"/>
    <w:rsid w:val="00B60119"/>
    <w:rsid w:val="00B61AAA"/>
    <w:rsid w:val="00B62546"/>
    <w:rsid w:val="00B625BA"/>
    <w:rsid w:val="00B62EFF"/>
    <w:rsid w:val="00B638A9"/>
    <w:rsid w:val="00B6390E"/>
    <w:rsid w:val="00B6425C"/>
    <w:rsid w:val="00B644B3"/>
    <w:rsid w:val="00B64E39"/>
    <w:rsid w:val="00B650D7"/>
    <w:rsid w:val="00B6557A"/>
    <w:rsid w:val="00B65875"/>
    <w:rsid w:val="00B65934"/>
    <w:rsid w:val="00B65E26"/>
    <w:rsid w:val="00B6664F"/>
    <w:rsid w:val="00B66837"/>
    <w:rsid w:val="00B66A3F"/>
    <w:rsid w:val="00B67A44"/>
    <w:rsid w:val="00B67B9F"/>
    <w:rsid w:val="00B70031"/>
    <w:rsid w:val="00B717F5"/>
    <w:rsid w:val="00B71CBE"/>
    <w:rsid w:val="00B724F7"/>
    <w:rsid w:val="00B72666"/>
    <w:rsid w:val="00B72E78"/>
    <w:rsid w:val="00B73810"/>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9E5"/>
    <w:rsid w:val="00B915EC"/>
    <w:rsid w:val="00B92599"/>
    <w:rsid w:val="00B93852"/>
    <w:rsid w:val="00B93AA9"/>
    <w:rsid w:val="00B9432B"/>
    <w:rsid w:val="00B94CF5"/>
    <w:rsid w:val="00B94DA0"/>
    <w:rsid w:val="00B954BE"/>
    <w:rsid w:val="00B9584A"/>
    <w:rsid w:val="00B96379"/>
    <w:rsid w:val="00B96392"/>
    <w:rsid w:val="00BA0B8C"/>
    <w:rsid w:val="00BA0C44"/>
    <w:rsid w:val="00BA101E"/>
    <w:rsid w:val="00BA10D3"/>
    <w:rsid w:val="00BA143B"/>
    <w:rsid w:val="00BA14A4"/>
    <w:rsid w:val="00BA222D"/>
    <w:rsid w:val="00BA3FF1"/>
    <w:rsid w:val="00BA40EE"/>
    <w:rsid w:val="00BA604C"/>
    <w:rsid w:val="00BA68F0"/>
    <w:rsid w:val="00BA6AEF"/>
    <w:rsid w:val="00BB044C"/>
    <w:rsid w:val="00BB0E40"/>
    <w:rsid w:val="00BB152C"/>
    <w:rsid w:val="00BB1C1E"/>
    <w:rsid w:val="00BB288F"/>
    <w:rsid w:val="00BB2BA4"/>
    <w:rsid w:val="00BB2CD5"/>
    <w:rsid w:val="00BB3327"/>
    <w:rsid w:val="00BB42A2"/>
    <w:rsid w:val="00BB471D"/>
    <w:rsid w:val="00BB5DC0"/>
    <w:rsid w:val="00BB6085"/>
    <w:rsid w:val="00BB6C62"/>
    <w:rsid w:val="00BC0548"/>
    <w:rsid w:val="00BC0653"/>
    <w:rsid w:val="00BC2C45"/>
    <w:rsid w:val="00BC2DEA"/>
    <w:rsid w:val="00BC3D89"/>
    <w:rsid w:val="00BC3EB0"/>
    <w:rsid w:val="00BC3F25"/>
    <w:rsid w:val="00BC5352"/>
    <w:rsid w:val="00BC5681"/>
    <w:rsid w:val="00BC5BF3"/>
    <w:rsid w:val="00BC5BFD"/>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34B1"/>
    <w:rsid w:val="00BF3EC5"/>
    <w:rsid w:val="00BF43C5"/>
    <w:rsid w:val="00BF4505"/>
    <w:rsid w:val="00BF59BF"/>
    <w:rsid w:val="00BF624C"/>
    <w:rsid w:val="00BF665E"/>
    <w:rsid w:val="00BF6685"/>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511F"/>
    <w:rsid w:val="00C1639B"/>
    <w:rsid w:val="00C16DF0"/>
    <w:rsid w:val="00C20703"/>
    <w:rsid w:val="00C20FA9"/>
    <w:rsid w:val="00C22AFE"/>
    <w:rsid w:val="00C23519"/>
    <w:rsid w:val="00C23F03"/>
    <w:rsid w:val="00C24487"/>
    <w:rsid w:val="00C25771"/>
    <w:rsid w:val="00C2617F"/>
    <w:rsid w:val="00C268A1"/>
    <w:rsid w:val="00C27360"/>
    <w:rsid w:val="00C303B8"/>
    <w:rsid w:val="00C30533"/>
    <w:rsid w:val="00C317B8"/>
    <w:rsid w:val="00C329A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2E0"/>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D97"/>
    <w:rsid w:val="00C54E7E"/>
    <w:rsid w:val="00C5518F"/>
    <w:rsid w:val="00C556E3"/>
    <w:rsid w:val="00C55EF4"/>
    <w:rsid w:val="00C55FA5"/>
    <w:rsid w:val="00C567B7"/>
    <w:rsid w:val="00C56A0E"/>
    <w:rsid w:val="00C60035"/>
    <w:rsid w:val="00C617C2"/>
    <w:rsid w:val="00C6206B"/>
    <w:rsid w:val="00C62272"/>
    <w:rsid w:val="00C62FB7"/>
    <w:rsid w:val="00C63770"/>
    <w:rsid w:val="00C63B17"/>
    <w:rsid w:val="00C65203"/>
    <w:rsid w:val="00C66759"/>
    <w:rsid w:val="00C724B6"/>
    <w:rsid w:val="00C73295"/>
    <w:rsid w:val="00C73A7C"/>
    <w:rsid w:val="00C73EBA"/>
    <w:rsid w:val="00C7407B"/>
    <w:rsid w:val="00C747BB"/>
    <w:rsid w:val="00C74BA9"/>
    <w:rsid w:val="00C76159"/>
    <w:rsid w:val="00C77DC4"/>
    <w:rsid w:val="00C8004C"/>
    <w:rsid w:val="00C80F58"/>
    <w:rsid w:val="00C814EB"/>
    <w:rsid w:val="00C81BF0"/>
    <w:rsid w:val="00C8323C"/>
    <w:rsid w:val="00C83B71"/>
    <w:rsid w:val="00C84CAC"/>
    <w:rsid w:val="00C85176"/>
    <w:rsid w:val="00C859DB"/>
    <w:rsid w:val="00C86694"/>
    <w:rsid w:val="00C86821"/>
    <w:rsid w:val="00C869B7"/>
    <w:rsid w:val="00C87A15"/>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265"/>
    <w:rsid w:val="00C97F23"/>
    <w:rsid w:val="00C97F38"/>
    <w:rsid w:val="00CA032C"/>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5A"/>
    <w:rsid w:val="00CB2676"/>
    <w:rsid w:val="00CB2C5A"/>
    <w:rsid w:val="00CB351D"/>
    <w:rsid w:val="00CB364E"/>
    <w:rsid w:val="00CB416F"/>
    <w:rsid w:val="00CB41CC"/>
    <w:rsid w:val="00CB49AD"/>
    <w:rsid w:val="00CB4AE5"/>
    <w:rsid w:val="00CB4BBE"/>
    <w:rsid w:val="00CB5292"/>
    <w:rsid w:val="00CB57AB"/>
    <w:rsid w:val="00CB77B3"/>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D15AD"/>
    <w:rsid w:val="00CD1828"/>
    <w:rsid w:val="00CD1992"/>
    <w:rsid w:val="00CD237E"/>
    <w:rsid w:val="00CD24EF"/>
    <w:rsid w:val="00CD28EE"/>
    <w:rsid w:val="00CD32BF"/>
    <w:rsid w:val="00CD338F"/>
    <w:rsid w:val="00CD4763"/>
    <w:rsid w:val="00CD4BFC"/>
    <w:rsid w:val="00CD56E3"/>
    <w:rsid w:val="00CD65BC"/>
    <w:rsid w:val="00CD6AC2"/>
    <w:rsid w:val="00CD7A67"/>
    <w:rsid w:val="00CE0731"/>
    <w:rsid w:val="00CE0F67"/>
    <w:rsid w:val="00CE118F"/>
    <w:rsid w:val="00CE13DE"/>
    <w:rsid w:val="00CE1C19"/>
    <w:rsid w:val="00CE1FF3"/>
    <w:rsid w:val="00CE2619"/>
    <w:rsid w:val="00CE2A7C"/>
    <w:rsid w:val="00CE2F71"/>
    <w:rsid w:val="00CE3A7A"/>
    <w:rsid w:val="00CE510D"/>
    <w:rsid w:val="00CE53D1"/>
    <w:rsid w:val="00CE5D0B"/>
    <w:rsid w:val="00CE77FB"/>
    <w:rsid w:val="00CE786A"/>
    <w:rsid w:val="00CF1E97"/>
    <w:rsid w:val="00CF2253"/>
    <w:rsid w:val="00CF28DB"/>
    <w:rsid w:val="00CF2E56"/>
    <w:rsid w:val="00CF31C7"/>
    <w:rsid w:val="00CF41A8"/>
    <w:rsid w:val="00CF41CD"/>
    <w:rsid w:val="00CF5A41"/>
    <w:rsid w:val="00CF6244"/>
    <w:rsid w:val="00CF68B2"/>
    <w:rsid w:val="00CF7D81"/>
    <w:rsid w:val="00D00926"/>
    <w:rsid w:val="00D016A3"/>
    <w:rsid w:val="00D019A4"/>
    <w:rsid w:val="00D01C68"/>
    <w:rsid w:val="00D02196"/>
    <w:rsid w:val="00D03A94"/>
    <w:rsid w:val="00D03F99"/>
    <w:rsid w:val="00D040B3"/>
    <w:rsid w:val="00D07A95"/>
    <w:rsid w:val="00D07DEB"/>
    <w:rsid w:val="00D1079C"/>
    <w:rsid w:val="00D11924"/>
    <w:rsid w:val="00D150B3"/>
    <w:rsid w:val="00D1517A"/>
    <w:rsid w:val="00D159A8"/>
    <w:rsid w:val="00D15A33"/>
    <w:rsid w:val="00D15B0F"/>
    <w:rsid w:val="00D15F50"/>
    <w:rsid w:val="00D16FBF"/>
    <w:rsid w:val="00D170A0"/>
    <w:rsid w:val="00D20698"/>
    <w:rsid w:val="00D206D1"/>
    <w:rsid w:val="00D20C6F"/>
    <w:rsid w:val="00D20EAD"/>
    <w:rsid w:val="00D20FA8"/>
    <w:rsid w:val="00D21911"/>
    <w:rsid w:val="00D21A0C"/>
    <w:rsid w:val="00D22335"/>
    <w:rsid w:val="00D231EC"/>
    <w:rsid w:val="00D241B4"/>
    <w:rsid w:val="00D245A0"/>
    <w:rsid w:val="00D24710"/>
    <w:rsid w:val="00D24A96"/>
    <w:rsid w:val="00D24ADE"/>
    <w:rsid w:val="00D24FD6"/>
    <w:rsid w:val="00D2528D"/>
    <w:rsid w:val="00D2595D"/>
    <w:rsid w:val="00D25E63"/>
    <w:rsid w:val="00D260AE"/>
    <w:rsid w:val="00D264FF"/>
    <w:rsid w:val="00D267A3"/>
    <w:rsid w:val="00D301FC"/>
    <w:rsid w:val="00D30345"/>
    <w:rsid w:val="00D307A1"/>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475A2"/>
    <w:rsid w:val="00D5007F"/>
    <w:rsid w:val="00D503A6"/>
    <w:rsid w:val="00D50474"/>
    <w:rsid w:val="00D5086E"/>
    <w:rsid w:val="00D50DC2"/>
    <w:rsid w:val="00D52E15"/>
    <w:rsid w:val="00D53119"/>
    <w:rsid w:val="00D536E4"/>
    <w:rsid w:val="00D54C78"/>
    <w:rsid w:val="00D54E44"/>
    <w:rsid w:val="00D55285"/>
    <w:rsid w:val="00D554B6"/>
    <w:rsid w:val="00D5606F"/>
    <w:rsid w:val="00D5614D"/>
    <w:rsid w:val="00D57516"/>
    <w:rsid w:val="00D60684"/>
    <w:rsid w:val="00D61106"/>
    <w:rsid w:val="00D61657"/>
    <w:rsid w:val="00D62D9E"/>
    <w:rsid w:val="00D63527"/>
    <w:rsid w:val="00D63A52"/>
    <w:rsid w:val="00D6469D"/>
    <w:rsid w:val="00D6507D"/>
    <w:rsid w:val="00D654B8"/>
    <w:rsid w:val="00D6558F"/>
    <w:rsid w:val="00D66250"/>
    <w:rsid w:val="00D665D4"/>
    <w:rsid w:val="00D71118"/>
    <w:rsid w:val="00D71C3E"/>
    <w:rsid w:val="00D71E2C"/>
    <w:rsid w:val="00D7208F"/>
    <w:rsid w:val="00D72976"/>
    <w:rsid w:val="00D72F23"/>
    <w:rsid w:val="00D73E37"/>
    <w:rsid w:val="00D73F1D"/>
    <w:rsid w:val="00D745D3"/>
    <w:rsid w:val="00D74843"/>
    <w:rsid w:val="00D74A81"/>
    <w:rsid w:val="00D75B06"/>
    <w:rsid w:val="00D7630E"/>
    <w:rsid w:val="00D772C7"/>
    <w:rsid w:val="00D774A9"/>
    <w:rsid w:val="00D805AB"/>
    <w:rsid w:val="00D8094C"/>
    <w:rsid w:val="00D80B80"/>
    <w:rsid w:val="00D812FA"/>
    <w:rsid w:val="00D821F3"/>
    <w:rsid w:val="00D82712"/>
    <w:rsid w:val="00D82932"/>
    <w:rsid w:val="00D83268"/>
    <w:rsid w:val="00D837C1"/>
    <w:rsid w:val="00D855EC"/>
    <w:rsid w:val="00D857EB"/>
    <w:rsid w:val="00D858B0"/>
    <w:rsid w:val="00D86377"/>
    <w:rsid w:val="00D86AA6"/>
    <w:rsid w:val="00D86D5B"/>
    <w:rsid w:val="00D90079"/>
    <w:rsid w:val="00D90661"/>
    <w:rsid w:val="00D917D6"/>
    <w:rsid w:val="00D92195"/>
    <w:rsid w:val="00D9220F"/>
    <w:rsid w:val="00D926CD"/>
    <w:rsid w:val="00D92D06"/>
    <w:rsid w:val="00D930D5"/>
    <w:rsid w:val="00D936B9"/>
    <w:rsid w:val="00D94A4C"/>
    <w:rsid w:val="00D9596E"/>
    <w:rsid w:val="00D961A8"/>
    <w:rsid w:val="00D9626F"/>
    <w:rsid w:val="00D9792E"/>
    <w:rsid w:val="00DA26DE"/>
    <w:rsid w:val="00DA3589"/>
    <w:rsid w:val="00DA3901"/>
    <w:rsid w:val="00DA4295"/>
    <w:rsid w:val="00DA4DAD"/>
    <w:rsid w:val="00DA5812"/>
    <w:rsid w:val="00DA69DA"/>
    <w:rsid w:val="00DA6B95"/>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F79"/>
    <w:rsid w:val="00DD0571"/>
    <w:rsid w:val="00DD09EE"/>
    <w:rsid w:val="00DD0D3F"/>
    <w:rsid w:val="00DD1946"/>
    <w:rsid w:val="00DD1E73"/>
    <w:rsid w:val="00DD21A6"/>
    <w:rsid w:val="00DD21F8"/>
    <w:rsid w:val="00DD2C5A"/>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8C6"/>
    <w:rsid w:val="00DE2B2C"/>
    <w:rsid w:val="00DE2E90"/>
    <w:rsid w:val="00DE2EF9"/>
    <w:rsid w:val="00DE3030"/>
    <w:rsid w:val="00DE3A54"/>
    <w:rsid w:val="00DE4E7B"/>
    <w:rsid w:val="00DE703F"/>
    <w:rsid w:val="00DE79C0"/>
    <w:rsid w:val="00DF05A3"/>
    <w:rsid w:val="00DF0DA5"/>
    <w:rsid w:val="00DF1BF8"/>
    <w:rsid w:val="00DF1D40"/>
    <w:rsid w:val="00DF26F5"/>
    <w:rsid w:val="00DF2CD7"/>
    <w:rsid w:val="00DF32C9"/>
    <w:rsid w:val="00DF38CA"/>
    <w:rsid w:val="00DF3D6A"/>
    <w:rsid w:val="00DF40B4"/>
    <w:rsid w:val="00DF4611"/>
    <w:rsid w:val="00DF4772"/>
    <w:rsid w:val="00DF4D74"/>
    <w:rsid w:val="00DF57FE"/>
    <w:rsid w:val="00DF5FF4"/>
    <w:rsid w:val="00DF6179"/>
    <w:rsid w:val="00DF6556"/>
    <w:rsid w:val="00DF6625"/>
    <w:rsid w:val="00DF6E35"/>
    <w:rsid w:val="00DF7253"/>
    <w:rsid w:val="00DF7323"/>
    <w:rsid w:val="00DF7907"/>
    <w:rsid w:val="00E001C0"/>
    <w:rsid w:val="00E002B7"/>
    <w:rsid w:val="00E00C8F"/>
    <w:rsid w:val="00E01D6D"/>
    <w:rsid w:val="00E022E5"/>
    <w:rsid w:val="00E031D4"/>
    <w:rsid w:val="00E036DA"/>
    <w:rsid w:val="00E03CE0"/>
    <w:rsid w:val="00E04064"/>
    <w:rsid w:val="00E04256"/>
    <w:rsid w:val="00E04461"/>
    <w:rsid w:val="00E04856"/>
    <w:rsid w:val="00E05E40"/>
    <w:rsid w:val="00E06FC6"/>
    <w:rsid w:val="00E0713C"/>
    <w:rsid w:val="00E07B9E"/>
    <w:rsid w:val="00E07EAD"/>
    <w:rsid w:val="00E11284"/>
    <w:rsid w:val="00E12352"/>
    <w:rsid w:val="00E13501"/>
    <w:rsid w:val="00E13587"/>
    <w:rsid w:val="00E14281"/>
    <w:rsid w:val="00E15062"/>
    <w:rsid w:val="00E15C6B"/>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47F32"/>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331"/>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442"/>
    <w:rsid w:val="00E66E2E"/>
    <w:rsid w:val="00E67072"/>
    <w:rsid w:val="00E671A0"/>
    <w:rsid w:val="00E67C23"/>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27C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1C1"/>
    <w:rsid w:val="00EB15E8"/>
    <w:rsid w:val="00EB1C5C"/>
    <w:rsid w:val="00EB3281"/>
    <w:rsid w:val="00EB35E0"/>
    <w:rsid w:val="00EB417C"/>
    <w:rsid w:val="00EB4A41"/>
    <w:rsid w:val="00EB4AD9"/>
    <w:rsid w:val="00EB5621"/>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F08"/>
    <w:rsid w:val="00ED1FC1"/>
    <w:rsid w:val="00ED493E"/>
    <w:rsid w:val="00ED6B36"/>
    <w:rsid w:val="00ED6FE8"/>
    <w:rsid w:val="00ED7601"/>
    <w:rsid w:val="00ED7796"/>
    <w:rsid w:val="00EE0633"/>
    <w:rsid w:val="00EE0E86"/>
    <w:rsid w:val="00EE1A10"/>
    <w:rsid w:val="00EE1E0A"/>
    <w:rsid w:val="00EE1F3F"/>
    <w:rsid w:val="00EE37FE"/>
    <w:rsid w:val="00EE3B09"/>
    <w:rsid w:val="00EE590A"/>
    <w:rsid w:val="00EE67B4"/>
    <w:rsid w:val="00EE7791"/>
    <w:rsid w:val="00EE7F3E"/>
    <w:rsid w:val="00EF0882"/>
    <w:rsid w:val="00EF11E8"/>
    <w:rsid w:val="00EF12E2"/>
    <w:rsid w:val="00EF20B5"/>
    <w:rsid w:val="00EF33C7"/>
    <w:rsid w:val="00EF48C1"/>
    <w:rsid w:val="00EF58FE"/>
    <w:rsid w:val="00EF6512"/>
    <w:rsid w:val="00EF67BC"/>
    <w:rsid w:val="00EF6DAE"/>
    <w:rsid w:val="00EF70DC"/>
    <w:rsid w:val="00EF764A"/>
    <w:rsid w:val="00EF79A7"/>
    <w:rsid w:val="00F0068B"/>
    <w:rsid w:val="00F00BCD"/>
    <w:rsid w:val="00F02311"/>
    <w:rsid w:val="00F027CF"/>
    <w:rsid w:val="00F03B0A"/>
    <w:rsid w:val="00F042C6"/>
    <w:rsid w:val="00F04AD1"/>
    <w:rsid w:val="00F05BEA"/>
    <w:rsid w:val="00F05DD1"/>
    <w:rsid w:val="00F05EB4"/>
    <w:rsid w:val="00F063F1"/>
    <w:rsid w:val="00F1002D"/>
    <w:rsid w:val="00F1033F"/>
    <w:rsid w:val="00F10F73"/>
    <w:rsid w:val="00F116FC"/>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A56"/>
    <w:rsid w:val="00F23CB6"/>
    <w:rsid w:val="00F240C5"/>
    <w:rsid w:val="00F2465E"/>
    <w:rsid w:val="00F277BC"/>
    <w:rsid w:val="00F3025F"/>
    <w:rsid w:val="00F309AA"/>
    <w:rsid w:val="00F31460"/>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4F37"/>
    <w:rsid w:val="00F45B56"/>
    <w:rsid w:val="00F464D4"/>
    <w:rsid w:val="00F468D6"/>
    <w:rsid w:val="00F46F0A"/>
    <w:rsid w:val="00F47214"/>
    <w:rsid w:val="00F478FC"/>
    <w:rsid w:val="00F47DD1"/>
    <w:rsid w:val="00F5092D"/>
    <w:rsid w:val="00F50D46"/>
    <w:rsid w:val="00F528CC"/>
    <w:rsid w:val="00F52C2C"/>
    <w:rsid w:val="00F52CA3"/>
    <w:rsid w:val="00F52FDA"/>
    <w:rsid w:val="00F54A3D"/>
    <w:rsid w:val="00F54F64"/>
    <w:rsid w:val="00F55011"/>
    <w:rsid w:val="00F556BB"/>
    <w:rsid w:val="00F57282"/>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1E30"/>
    <w:rsid w:val="00F722B2"/>
    <w:rsid w:val="00F72806"/>
    <w:rsid w:val="00F72AF0"/>
    <w:rsid w:val="00F72BB3"/>
    <w:rsid w:val="00F742A3"/>
    <w:rsid w:val="00F75259"/>
    <w:rsid w:val="00F754D4"/>
    <w:rsid w:val="00F764C0"/>
    <w:rsid w:val="00F7687C"/>
    <w:rsid w:val="00F76A98"/>
    <w:rsid w:val="00F76EF9"/>
    <w:rsid w:val="00F778B8"/>
    <w:rsid w:val="00F80613"/>
    <w:rsid w:val="00F8065D"/>
    <w:rsid w:val="00F83465"/>
    <w:rsid w:val="00F8361E"/>
    <w:rsid w:val="00F83A08"/>
    <w:rsid w:val="00F8545F"/>
    <w:rsid w:val="00F8563D"/>
    <w:rsid w:val="00F8593A"/>
    <w:rsid w:val="00F85EFA"/>
    <w:rsid w:val="00F87DDD"/>
    <w:rsid w:val="00F87FA3"/>
    <w:rsid w:val="00F911A4"/>
    <w:rsid w:val="00F91DC5"/>
    <w:rsid w:val="00F92059"/>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4E95"/>
    <w:rsid w:val="00FA50C8"/>
    <w:rsid w:val="00FA7925"/>
    <w:rsid w:val="00FA7E8C"/>
    <w:rsid w:val="00FA7F05"/>
    <w:rsid w:val="00FB2402"/>
    <w:rsid w:val="00FB2DAB"/>
    <w:rsid w:val="00FB3924"/>
    <w:rsid w:val="00FB4C90"/>
    <w:rsid w:val="00FB54D0"/>
    <w:rsid w:val="00FB62F3"/>
    <w:rsid w:val="00FB63B6"/>
    <w:rsid w:val="00FB6CF4"/>
    <w:rsid w:val="00FC030C"/>
    <w:rsid w:val="00FC0BBA"/>
    <w:rsid w:val="00FC11D1"/>
    <w:rsid w:val="00FC1413"/>
    <w:rsid w:val="00FC14A6"/>
    <w:rsid w:val="00FC166C"/>
    <w:rsid w:val="00FC1E37"/>
    <w:rsid w:val="00FC31C5"/>
    <w:rsid w:val="00FC3365"/>
    <w:rsid w:val="00FC36F3"/>
    <w:rsid w:val="00FC3FE2"/>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D7E8A"/>
    <w:rsid w:val="00FE0124"/>
    <w:rsid w:val="00FE0D4D"/>
    <w:rsid w:val="00FE16B8"/>
    <w:rsid w:val="00FE17DB"/>
    <w:rsid w:val="00FE198C"/>
    <w:rsid w:val="00FE1D53"/>
    <w:rsid w:val="00FE23B2"/>
    <w:rsid w:val="00FE25A3"/>
    <w:rsid w:val="00FE2CBF"/>
    <w:rsid w:val="00FE3838"/>
    <w:rsid w:val="00FE4565"/>
    <w:rsid w:val="00FE489C"/>
    <w:rsid w:val="00FE4DEE"/>
    <w:rsid w:val="00FE4E34"/>
    <w:rsid w:val="00FE58BC"/>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0B5"/>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Id w:val="9"/>
      </w:numPr>
      <w:outlineLvl w:val="4"/>
    </w:pPr>
    <w:rPr>
      <w:sz w:val="22"/>
    </w:rPr>
  </w:style>
  <w:style w:type="paragraph" w:styleId="Heading6">
    <w:name w:val="heading 6"/>
    <w:aliases w:val="T1,Header 6"/>
    <w:basedOn w:val="H6"/>
    <w:next w:val="Normal"/>
    <w:link w:val="Heading6Char"/>
    <w:qFormat/>
    <w:pPr>
      <w:numPr>
        <w:numId w:val="4"/>
      </w:numPr>
      <w:ind w:left="1985" w:hanging="1985"/>
      <w:outlineLvl w:val="5"/>
    </w:pPr>
  </w:style>
  <w:style w:type="paragraph" w:styleId="Heading7">
    <w:name w:val="heading 7"/>
    <w:aliases w:val="L7,Header 7"/>
    <w:basedOn w:val="H6"/>
    <w:next w:val="Normal"/>
    <w:link w:val="Heading7Char"/>
    <w:qFormat/>
    <w:pPr>
      <w:numPr>
        <w:numId w:val="0"/>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3"/>
      </w:numPr>
    </w:pPr>
  </w:style>
  <w:style w:type="paragraph" w:styleId="ListNumber2">
    <w:name w:val="List Number 2"/>
    <w:basedOn w:val="ListNumber"/>
    <w:pPr>
      <w:numPr>
        <w:numId w:val="14"/>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5"/>
      </w:numPr>
    </w:pPr>
  </w:style>
  <w:style w:type="paragraph" w:styleId="ListBullet2">
    <w:name w:val="List Bullet 2"/>
    <w:aliases w:val="lb2"/>
    <w:basedOn w:val="ListBullet"/>
    <w:link w:val="ListBullet2Char"/>
    <w:pPr>
      <w:numPr>
        <w:numId w:val="16"/>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7"/>
      </w:numPr>
      <w:suppressAutoHyphens/>
      <w:spacing w:before="50" w:after="50"/>
      <w:jc w:val="center"/>
    </w:pPr>
    <w:rPr>
      <w:b/>
      <w:lang w:val="en-GB"/>
    </w:rPr>
  </w:style>
  <w:style w:type="paragraph" w:customStyle="1" w:styleId="a0">
    <w:name w:val="插图题注"/>
    <w:next w:val="Normal"/>
    <w:pPr>
      <w:numPr>
        <w:numId w:val="8"/>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2"/>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3"/>
      </w:numPr>
      <w:tabs>
        <w:tab w:val="left" w:pos="926"/>
      </w:tabs>
      <w:ind w:left="926" w:firstLine="0"/>
    </w:pPr>
    <w:rPr>
      <w:rFonts w:eastAsia="MS Mincho"/>
    </w:rPr>
  </w:style>
  <w:style w:type="paragraph" w:styleId="ListNumber4">
    <w:name w:val="List Number 4"/>
    <w:basedOn w:val="Normal"/>
    <w:uiPriority w:val="99"/>
    <w:qFormat/>
    <w:pPr>
      <w:numPr>
        <w:numId w:val="6"/>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7"/>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pPr>
      <w:overflowPunct/>
      <w:autoSpaceDE/>
      <w:spacing w:before="280" w:after="280"/>
      <w:textAlignment w:val="auto"/>
    </w:pPr>
    <w:rPr>
      <w:sz w:val="24"/>
      <w:szCs w:val="24"/>
      <w:lang w:val="en-US"/>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8"/>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1"/>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5"/>
      </w:numPr>
      <w:overflowPunct/>
      <w:autoSpaceDE/>
      <w:spacing w:after="0"/>
      <w:textAlignment w:val="auto"/>
    </w:pPr>
    <w:rPr>
      <w:rFonts w:eastAsia="等线"/>
      <w:szCs w:val="24"/>
      <w:lang w:val="en-US"/>
    </w:rPr>
  </w:style>
  <w:style w:type="paragraph" w:styleId="TOCHeading">
    <w:name w:val="TOC Heading"/>
    <w:basedOn w:val="Heading1"/>
    <w:next w:val="Normal"/>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0"/>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99"/>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99"/>
    <w:qFormat/>
    <w:rsid w:val="00562246"/>
    <w:pPr>
      <w:numPr>
        <w:numId w:val="19"/>
      </w:numPr>
      <w:suppressAutoHyphens w:val="0"/>
      <w:overflowPunct/>
      <w:autoSpaceDE/>
      <w:spacing w:after="120"/>
      <w:textAlignment w:val="auto"/>
    </w:pPr>
    <w:rPr>
      <w:szCs w:val="24"/>
      <w:lang w:val="en-US"/>
    </w:rPr>
  </w:style>
  <w:style w:type="table" w:styleId="TableGrid">
    <w:name w:val="Table Grid"/>
    <w:aliases w:val="SGS Table Basic 1,Table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0"/>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1"/>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6"/>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7"/>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8"/>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af6">
    <w:name w:val="修订"/>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4">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29"/>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30"/>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31"/>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2"/>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3"/>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4"/>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5"/>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09349618">
      <w:bodyDiv w:val="1"/>
      <w:marLeft w:val="0"/>
      <w:marRight w:val="0"/>
      <w:marTop w:val="0"/>
      <w:marBottom w:val="0"/>
      <w:divBdr>
        <w:top w:val="none" w:sz="0" w:space="0" w:color="auto"/>
        <w:left w:val="none" w:sz="0" w:space="0" w:color="auto"/>
        <w:bottom w:val="none" w:sz="0" w:space="0" w:color="auto"/>
        <w:right w:val="none" w:sz="0" w:space="0" w:color="auto"/>
      </w:divBdr>
      <w:divsChild>
        <w:div w:id="1102261323">
          <w:marLeft w:val="360"/>
          <w:marRight w:val="0"/>
          <w:marTop w:val="200"/>
          <w:marBottom w:val="0"/>
          <w:divBdr>
            <w:top w:val="none" w:sz="0" w:space="0" w:color="auto"/>
            <w:left w:val="none" w:sz="0" w:space="0" w:color="auto"/>
            <w:bottom w:val="none" w:sz="0" w:space="0" w:color="auto"/>
            <w:right w:val="none" w:sz="0" w:space="0" w:color="auto"/>
          </w:divBdr>
        </w:div>
        <w:div w:id="961963804">
          <w:marLeft w:val="360"/>
          <w:marRight w:val="0"/>
          <w:marTop w:val="200"/>
          <w:marBottom w:val="0"/>
          <w:divBdr>
            <w:top w:val="none" w:sz="0" w:space="0" w:color="auto"/>
            <w:left w:val="none" w:sz="0" w:space="0" w:color="auto"/>
            <w:bottom w:val="none" w:sz="0" w:space="0" w:color="auto"/>
            <w:right w:val="none" w:sz="0" w:space="0" w:color="auto"/>
          </w:divBdr>
        </w:div>
        <w:div w:id="503400868">
          <w:marLeft w:val="1080"/>
          <w:marRight w:val="0"/>
          <w:marTop w:val="100"/>
          <w:marBottom w:val="0"/>
          <w:divBdr>
            <w:top w:val="none" w:sz="0" w:space="0" w:color="auto"/>
            <w:left w:val="none" w:sz="0" w:space="0" w:color="auto"/>
            <w:bottom w:val="none" w:sz="0" w:space="0" w:color="auto"/>
            <w:right w:val="none" w:sz="0" w:space="0" w:color="auto"/>
          </w:divBdr>
        </w:div>
        <w:div w:id="837422756">
          <w:marLeft w:val="1080"/>
          <w:marRight w:val="0"/>
          <w:marTop w:val="100"/>
          <w:marBottom w:val="0"/>
          <w:divBdr>
            <w:top w:val="none" w:sz="0" w:space="0" w:color="auto"/>
            <w:left w:val="none" w:sz="0" w:space="0" w:color="auto"/>
            <w:bottom w:val="none" w:sz="0" w:space="0" w:color="auto"/>
            <w:right w:val="none" w:sz="0" w:space="0" w:color="auto"/>
          </w:divBdr>
        </w:div>
        <w:div w:id="1644769868">
          <w:marLeft w:val="1080"/>
          <w:marRight w:val="0"/>
          <w:marTop w:val="100"/>
          <w:marBottom w:val="0"/>
          <w:divBdr>
            <w:top w:val="none" w:sz="0" w:space="0" w:color="auto"/>
            <w:left w:val="none" w:sz="0" w:space="0" w:color="auto"/>
            <w:bottom w:val="none" w:sz="0" w:space="0" w:color="auto"/>
            <w:right w:val="none" w:sz="0" w:space="0" w:color="auto"/>
          </w:divBdr>
        </w:div>
        <w:div w:id="151875074">
          <w:marLeft w:val="1800"/>
          <w:marRight w:val="0"/>
          <w:marTop w:val="100"/>
          <w:marBottom w:val="0"/>
          <w:divBdr>
            <w:top w:val="none" w:sz="0" w:space="0" w:color="auto"/>
            <w:left w:val="none" w:sz="0" w:space="0" w:color="auto"/>
            <w:bottom w:val="none" w:sz="0" w:space="0" w:color="auto"/>
            <w:right w:val="none" w:sz="0" w:space="0" w:color="auto"/>
          </w:divBdr>
        </w:div>
        <w:div w:id="1731221489">
          <w:marLeft w:val="1800"/>
          <w:marRight w:val="0"/>
          <w:marTop w:val="100"/>
          <w:marBottom w:val="0"/>
          <w:divBdr>
            <w:top w:val="none" w:sz="0" w:space="0" w:color="auto"/>
            <w:left w:val="none" w:sz="0" w:space="0" w:color="auto"/>
            <w:bottom w:val="none" w:sz="0" w:space="0" w:color="auto"/>
            <w:right w:val="none" w:sz="0" w:space="0" w:color="auto"/>
          </w:divBdr>
        </w:div>
        <w:div w:id="602736087">
          <w:marLeft w:val="1800"/>
          <w:marRight w:val="0"/>
          <w:marTop w:val="100"/>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32767613">
      <w:bodyDiv w:val="1"/>
      <w:marLeft w:val="0"/>
      <w:marRight w:val="0"/>
      <w:marTop w:val="0"/>
      <w:marBottom w:val="0"/>
      <w:divBdr>
        <w:top w:val="none" w:sz="0" w:space="0" w:color="auto"/>
        <w:left w:val="none" w:sz="0" w:space="0" w:color="auto"/>
        <w:bottom w:val="none" w:sz="0" w:space="0" w:color="auto"/>
        <w:right w:val="none" w:sz="0" w:space="0" w:color="auto"/>
      </w:divBdr>
    </w:div>
    <w:div w:id="542331468">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1075182">
      <w:bodyDiv w:val="1"/>
      <w:marLeft w:val="0"/>
      <w:marRight w:val="0"/>
      <w:marTop w:val="0"/>
      <w:marBottom w:val="0"/>
      <w:divBdr>
        <w:top w:val="none" w:sz="0" w:space="0" w:color="auto"/>
        <w:left w:val="none" w:sz="0" w:space="0" w:color="auto"/>
        <w:bottom w:val="none" w:sz="0" w:space="0" w:color="auto"/>
        <w:right w:val="none" w:sz="0" w:space="0" w:color="auto"/>
      </w:divBdr>
      <w:divsChild>
        <w:div w:id="2087607198">
          <w:marLeft w:val="360"/>
          <w:marRight w:val="0"/>
          <w:marTop w:val="200"/>
          <w:marBottom w:val="0"/>
          <w:divBdr>
            <w:top w:val="none" w:sz="0" w:space="0" w:color="auto"/>
            <w:left w:val="none" w:sz="0" w:space="0" w:color="auto"/>
            <w:bottom w:val="none" w:sz="0" w:space="0" w:color="auto"/>
            <w:right w:val="none" w:sz="0" w:space="0" w:color="auto"/>
          </w:divBdr>
        </w:div>
        <w:div w:id="1277904605">
          <w:marLeft w:val="1080"/>
          <w:marRight w:val="0"/>
          <w:marTop w:val="100"/>
          <w:marBottom w:val="0"/>
          <w:divBdr>
            <w:top w:val="none" w:sz="0" w:space="0" w:color="auto"/>
            <w:left w:val="none" w:sz="0" w:space="0" w:color="auto"/>
            <w:bottom w:val="none" w:sz="0" w:space="0" w:color="auto"/>
            <w:right w:val="none" w:sz="0" w:space="0" w:color="auto"/>
          </w:divBdr>
        </w:div>
        <w:div w:id="1823698877">
          <w:marLeft w:val="1800"/>
          <w:marRight w:val="0"/>
          <w:marTop w:val="100"/>
          <w:marBottom w:val="0"/>
          <w:divBdr>
            <w:top w:val="none" w:sz="0" w:space="0" w:color="auto"/>
            <w:left w:val="none" w:sz="0" w:space="0" w:color="auto"/>
            <w:bottom w:val="none" w:sz="0" w:space="0" w:color="auto"/>
            <w:right w:val="none" w:sz="0" w:space="0" w:color="auto"/>
          </w:divBdr>
        </w:div>
        <w:div w:id="38211670">
          <w:marLeft w:val="1800"/>
          <w:marRight w:val="0"/>
          <w:marTop w:val="100"/>
          <w:marBottom w:val="0"/>
          <w:divBdr>
            <w:top w:val="none" w:sz="0" w:space="0" w:color="auto"/>
            <w:left w:val="none" w:sz="0" w:space="0" w:color="auto"/>
            <w:bottom w:val="none" w:sz="0" w:space="0" w:color="auto"/>
            <w:right w:val="none" w:sz="0" w:space="0" w:color="auto"/>
          </w:divBdr>
        </w:div>
        <w:div w:id="332226068">
          <w:marLeft w:val="1800"/>
          <w:marRight w:val="0"/>
          <w:marTop w:val="100"/>
          <w:marBottom w:val="0"/>
          <w:divBdr>
            <w:top w:val="none" w:sz="0" w:space="0" w:color="auto"/>
            <w:left w:val="none" w:sz="0" w:space="0" w:color="auto"/>
            <w:bottom w:val="none" w:sz="0" w:space="0" w:color="auto"/>
            <w:right w:val="none" w:sz="0" w:space="0" w:color="auto"/>
          </w:divBdr>
        </w:div>
        <w:div w:id="673528822">
          <w:marLeft w:val="2520"/>
          <w:marRight w:val="0"/>
          <w:marTop w:val="100"/>
          <w:marBottom w:val="0"/>
          <w:divBdr>
            <w:top w:val="none" w:sz="0" w:space="0" w:color="auto"/>
            <w:left w:val="none" w:sz="0" w:space="0" w:color="auto"/>
            <w:bottom w:val="none" w:sz="0" w:space="0" w:color="auto"/>
            <w:right w:val="none" w:sz="0" w:space="0" w:color="auto"/>
          </w:divBdr>
        </w:div>
        <w:div w:id="675502019">
          <w:marLeft w:val="2520"/>
          <w:marRight w:val="0"/>
          <w:marTop w:val="100"/>
          <w:marBottom w:val="0"/>
          <w:divBdr>
            <w:top w:val="none" w:sz="0" w:space="0" w:color="auto"/>
            <w:left w:val="none" w:sz="0" w:space="0" w:color="auto"/>
            <w:bottom w:val="none" w:sz="0" w:space="0" w:color="auto"/>
            <w:right w:val="none" w:sz="0" w:space="0" w:color="auto"/>
          </w:divBdr>
        </w:div>
        <w:div w:id="1625963698">
          <w:marLeft w:val="1800"/>
          <w:marRight w:val="0"/>
          <w:marTop w:val="100"/>
          <w:marBottom w:val="0"/>
          <w:divBdr>
            <w:top w:val="none" w:sz="0" w:space="0" w:color="auto"/>
            <w:left w:val="none" w:sz="0" w:space="0" w:color="auto"/>
            <w:bottom w:val="none" w:sz="0" w:space="0" w:color="auto"/>
            <w:right w:val="none" w:sz="0" w:space="0" w:color="auto"/>
          </w:divBdr>
        </w:div>
        <w:div w:id="1231234359">
          <w:marLeft w:val="2520"/>
          <w:marRight w:val="0"/>
          <w:marTop w:val="100"/>
          <w:marBottom w:val="0"/>
          <w:divBdr>
            <w:top w:val="none" w:sz="0" w:space="0" w:color="auto"/>
            <w:left w:val="none" w:sz="0" w:space="0" w:color="auto"/>
            <w:bottom w:val="none" w:sz="0" w:space="0" w:color="auto"/>
            <w:right w:val="none" w:sz="0" w:space="0" w:color="auto"/>
          </w:divBdr>
        </w:div>
        <w:div w:id="363293641">
          <w:marLeft w:val="2520"/>
          <w:marRight w:val="0"/>
          <w:marTop w:val="100"/>
          <w:marBottom w:val="0"/>
          <w:divBdr>
            <w:top w:val="none" w:sz="0" w:space="0" w:color="auto"/>
            <w:left w:val="none" w:sz="0" w:space="0" w:color="auto"/>
            <w:bottom w:val="none" w:sz="0" w:space="0" w:color="auto"/>
            <w:right w:val="none" w:sz="0" w:space="0" w:color="auto"/>
          </w:divBdr>
        </w:div>
        <w:div w:id="2136173023">
          <w:marLeft w:val="2520"/>
          <w:marRight w:val="0"/>
          <w:marTop w:val="100"/>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034119">
      <w:bodyDiv w:val="1"/>
      <w:marLeft w:val="0"/>
      <w:marRight w:val="0"/>
      <w:marTop w:val="0"/>
      <w:marBottom w:val="0"/>
      <w:divBdr>
        <w:top w:val="none" w:sz="0" w:space="0" w:color="auto"/>
        <w:left w:val="none" w:sz="0" w:space="0" w:color="auto"/>
        <w:bottom w:val="none" w:sz="0" w:space="0" w:color="auto"/>
        <w:right w:val="none" w:sz="0" w:space="0" w:color="auto"/>
      </w:divBdr>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2376426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7342578">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2488262">
      <w:bodyDiv w:val="1"/>
      <w:marLeft w:val="0"/>
      <w:marRight w:val="0"/>
      <w:marTop w:val="0"/>
      <w:marBottom w:val="0"/>
      <w:divBdr>
        <w:top w:val="none" w:sz="0" w:space="0" w:color="auto"/>
        <w:left w:val="none" w:sz="0" w:space="0" w:color="auto"/>
        <w:bottom w:val="none" w:sz="0" w:space="0" w:color="auto"/>
        <w:right w:val="none" w:sz="0" w:space="0" w:color="auto"/>
      </w:divBdr>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41557177">
      <w:bodyDiv w:val="1"/>
      <w:marLeft w:val="0"/>
      <w:marRight w:val="0"/>
      <w:marTop w:val="0"/>
      <w:marBottom w:val="0"/>
      <w:divBdr>
        <w:top w:val="none" w:sz="0" w:space="0" w:color="auto"/>
        <w:left w:val="none" w:sz="0" w:space="0" w:color="auto"/>
        <w:bottom w:val="none" w:sz="0" w:space="0" w:color="auto"/>
        <w:right w:val="none" w:sz="0" w:space="0" w:color="auto"/>
      </w:divBdr>
      <w:divsChild>
        <w:div w:id="1216694417">
          <w:marLeft w:val="360"/>
          <w:marRight w:val="0"/>
          <w:marTop w:val="200"/>
          <w:marBottom w:val="0"/>
          <w:divBdr>
            <w:top w:val="none" w:sz="0" w:space="0" w:color="auto"/>
            <w:left w:val="none" w:sz="0" w:space="0" w:color="auto"/>
            <w:bottom w:val="none" w:sz="0" w:space="0" w:color="auto"/>
            <w:right w:val="none" w:sz="0" w:space="0" w:color="auto"/>
          </w:divBdr>
        </w:div>
        <w:div w:id="1038505918">
          <w:marLeft w:val="360"/>
          <w:marRight w:val="0"/>
          <w:marTop w:val="200"/>
          <w:marBottom w:val="0"/>
          <w:divBdr>
            <w:top w:val="none" w:sz="0" w:space="0" w:color="auto"/>
            <w:left w:val="none" w:sz="0" w:space="0" w:color="auto"/>
            <w:bottom w:val="none" w:sz="0" w:space="0" w:color="auto"/>
            <w:right w:val="none" w:sz="0" w:space="0" w:color="auto"/>
          </w:divBdr>
        </w:div>
        <w:div w:id="18050238">
          <w:marLeft w:val="360"/>
          <w:marRight w:val="0"/>
          <w:marTop w:val="200"/>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6612</TotalTime>
  <Pages>6</Pages>
  <Words>2056</Words>
  <Characters>11725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365</cp:revision>
  <cp:lastPrinted>1995-11-21T09:41:00Z</cp:lastPrinted>
  <dcterms:created xsi:type="dcterms:W3CDTF">2024-04-08T00:54:00Z</dcterms:created>
  <dcterms:modified xsi:type="dcterms:W3CDTF">2026-01-30T08:24:00Z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